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C2DF1" w14:textId="0AF1A2A2" w:rsidR="00D7548A" w:rsidRDefault="006A3BBD">
      <w:r>
        <w:rPr>
          <w:noProof/>
        </w:rPr>
        <w:drawing>
          <wp:inline distT="0" distB="0" distL="0" distR="0" wp14:anchorId="72F8D61F" wp14:editId="47C6DE5F">
            <wp:extent cx="9658928" cy="461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9661500" cy="4611328"/>
                    </a:xfrm>
                    <a:prstGeom prst="rect">
                      <a:avLst/>
                    </a:prstGeom>
                  </pic:spPr>
                </pic:pic>
              </a:graphicData>
            </a:graphic>
          </wp:inline>
        </w:drawing>
      </w:r>
    </w:p>
    <w:p w14:paraId="7FC3F1E9" w14:textId="1B247048" w:rsidR="000E6038" w:rsidRDefault="000E6038"/>
    <w:p w14:paraId="5FF43EB7" w14:textId="3816D40A" w:rsidR="000E6038" w:rsidRDefault="000E6038"/>
    <w:p w14:paraId="5ED14A24" w14:textId="1E161DFF" w:rsidR="000E6038" w:rsidRDefault="000E6038"/>
    <w:p w14:paraId="51898E16" w14:textId="251CC2A7" w:rsidR="000E6038" w:rsidRDefault="000E6038"/>
    <w:p w14:paraId="5B644048" w14:textId="3002EC2A" w:rsidR="000E6038" w:rsidRDefault="000E6038"/>
    <w:p w14:paraId="7B2AD135" w14:textId="34A8E92C" w:rsidR="000E6038" w:rsidRDefault="000E6038"/>
    <w:p w14:paraId="4F060DD5" w14:textId="364D7DD8" w:rsidR="000E6038" w:rsidRDefault="000E6038"/>
    <w:tbl>
      <w:tblPr>
        <w:tblStyle w:val="TableGrid"/>
        <w:tblW w:w="15388" w:type="dxa"/>
        <w:tblLayout w:type="fixed"/>
        <w:tblLook w:val="04A0" w:firstRow="1" w:lastRow="0" w:firstColumn="1" w:lastColumn="0" w:noHBand="0" w:noVBand="1"/>
      </w:tblPr>
      <w:tblGrid>
        <w:gridCol w:w="1555"/>
        <w:gridCol w:w="1559"/>
        <w:gridCol w:w="3883"/>
        <w:gridCol w:w="4195"/>
        <w:gridCol w:w="4196"/>
      </w:tblGrid>
      <w:tr w:rsidR="000E6038" w:rsidRPr="001F6D74" w14:paraId="2D157AA2" w14:textId="77777777" w:rsidTr="0084533F">
        <w:trPr>
          <w:trHeight w:val="374"/>
        </w:trPr>
        <w:tc>
          <w:tcPr>
            <w:tcW w:w="15388" w:type="dxa"/>
            <w:gridSpan w:val="5"/>
            <w:shd w:val="clear" w:color="auto" w:fill="CC0066"/>
          </w:tcPr>
          <w:p w14:paraId="46224DF5" w14:textId="2A595AC1" w:rsidR="000E6038" w:rsidRPr="001F6D74" w:rsidRDefault="000E6038" w:rsidP="0075145E">
            <w:pPr>
              <w:rPr>
                <w:rFonts w:asciiTheme="majorHAnsi" w:hAnsiTheme="majorHAnsi" w:cstheme="majorBidi"/>
                <w:b/>
                <w:bCs/>
                <w:sz w:val="28"/>
                <w:szCs w:val="28"/>
              </w:rPr>
            </w:pPr>
            <w:r w:rsidRPr="001F6D74">
              <w:rPr>
                <w:rFonts w:asciiTheme="majorHAnsi" w:hAnsiTheme="majorHAnsi" w:cstheme="majorBidi"/>
                <w:b/>
                <w:bCs/>
                <w:color w:val="FFFFFF" w:themeColor="background1"/>
                <w:sz w:val="28"/>
                <w:szCs w:val="28"/>
              </w:rPr>
              <w:lastRenderedPageBreak/>
              <w:t xml:space="preserve">Sir Harry Smith Community College Curriculum Map   </w:t>
            </w:r>
            <w:r w:rsidR="004455AA">
              <w:rPr>
                <w:rFonts w:asciiTheme="majorHAnsi" w:hAnsiTheme="majorHAnsi" w:cstheme="majorBidi"/>
                <w:b/>
                <w:bCs/>
                <w:color w:val="FFFFFF" w:themeColor="background1"/>
                <w:sz w:val="28"/>
                <w:szCs w:val="28"/>
              </w:rPr>
              <w:t xml:space="preserve">  </w:t>
            </w:r>
            <w:r w:rsidRPr="001F6D74">
              <w:rPr>
                <w:rFonts w:asciiTheme="majorHAnsi" w:hAnsiTheme="majorHAnsi" w:cstheme="majorBidi"/>
                <w:b/>
                <w:bCs/>
                <w:color w:val="FFFFFF" w:themeColor="background1"/>
                <w:sz w:val="28"/>
                <w:szCs w:val="28"/>
              </w:rPr>
              <w:t xml:space="preserve"> SUBJECT:  </w:t>
            </w:r>
            <w:r w:rsidR="009B6FD2">
              <w:rPr>
                <w:rFonts w:asciiTheme="majorHAnsi" w:hAnsiTheme="majorHAnsi" w:cstheme="majorBidi"/>
                <w:b/>
                <w:bCs/>
                <w:color w:val="FFFFFF" w:themeColor="background1"/>
                <w:sz w:val="28"/>
                <w:szCs w:val="28"/>
              </w:rPr>
              <w:t xml:space="preserve">Childrens’Play Learning and Development </w:t>
            </w:r>
            <w:r w:rsidRPr="001F6D74">
              <w:rPr>
                <w:rFonts w:asciiTheme="majorHAnsi" w:hAnsiTheme="majorHAnsi" w:cstheme="majorBidi"/>
                <w:b/>
                <w:bCs/>
                <w:color w:val="FFFFFF" w:themeColor="background1"/>
                <w:sz w:val="28"/>
                <w:szCs w:val="28"/>
              </w:rPr>
              <w:t xml:space="preserve">     </w:t>
            </w:r>
            <w:r w:rsidR="004455AA">
              <w:rPr>
                <w:rFonts w:asciiTheme="majorHAnsi" w:hAnsiTheme="majorHAnsi" w:cstheme="majorBidi"/>
                <w:b/>
                <w:bCs/>
                <w:color w:val="FFFFFF" w:themeColor="background1"/>
                <w:sz w:val="28"/>
                <w:szCs w:val="28"/>
              </w:rPr>
              <w:t xml:space="preserve">  </w:t>
            </w:r>
            <w:r w:rsidRPr="001F6D74">
              <w:rPr>
                <w:rFonts w:asciiTheme="majorHAnsi" w:hAnsiTheme="majorHAnsi" w:cstheme="majorBidi"/>
                <w:b/>
                <w:bCs/>
                <w:color w:val="FFFFFF" w:themeColor="background1"/>
                <w:sz w:val="28"/>
                <w:szCs w:val="28"/>
              </w:rPr>
              <w:t xml:space="preserve">YEAR </w:t>
            </w:r>
            <w:r w:rsidR="00F9497A">
              <w:rPr>
                <w:rFonts w:asciiTheme="majorHAnsi" w:hAnsiTheme="majorHAnsi" w:cstheme="majorBidi"/>
                <w:b/>
                <w:bCs/>
                <w:color w:val="FFFFFF" w:themeColor="background1"/>
                <w:sz w:val="28"/>
                <w:szCs w:val="28"/>
              </w:rPr>
              <w:t>1</w:t>
            </w:r>
            <w:r w:rsidR="009B6FD2">
              <w:rPr>
                <w:rFonts w:asciiTheme="majorHAnsi" w:hAnsiTheme="majorHAnsi" w:cstheme="majorBidi"/>
                <w:b/>
                <w:bCs/>
                <w:color w:val="FFFFFF" w:themeColor="background1"/>
                <w:sz w:val="28"/>
                <w:szCs w:val="28"/>
              </w:rPr>
              <w:t>2</w:t>
            </w:r>
            <w:r w:rsidR="00753224">
              <w:rPr>
                <w:rFonts w:asciiTheme="majorHAnsi" w:hAnsiTheme="majorHAnsi" w:cstheme="majorBidi"/>
                <w:b/>
                <w:bCs/>
                <w:color w:val="FFFFFF" w:themeColor="background1"/>
                <w:sz w:val="28"/>
                <w:szCs w:val="28"/>
              </w:rPr>
              <w:t xml:space="preserve">  </w:t>
            </w:r>
            <w:r w:rsidRPr="001F6D74">
              <w:rPr>
                <w:rFonts w:asciiTheme="majorHAnsi" w:hAnsiTheme="majorHAnsi" w:cstheme="majorBidi"/>
                <w:b/>
                <w:bCs/>
                <w:color w:val="FFFFFF" w:themeColor="background1"/>
                <w:sz w:val="28"/>
                <w:szCs w:val="28"/>
              </w:rPr>
              <w:t xml:space="preserve">         2022-23</w:t>
            </w:r>
          </w:p>
        </w:tc>
      </w:tr>
      <w:tr w:rsidR="000E6038" w14:paraId="40D447AA" w14:textId="77777777" w:rsidTr="0084533F">
        <w:trPr>
          <w:trHeight w:val="634"/>
        </w:trPr>
        <w:tc>
          <w:tcPr>
            <w:tcW w:w="15388" w:type="dxa"/>
            <w:gridSpan w:val="5"/>
          </w:tcPr>
          <w:p w14:paraId="39B5CA05" w14:textId="22F37F39" w:rsidR="000E6038" w:rsidRDefault="000E6038" w:rsidP="0075145E">
            <w:pPr>
              <w:rPr>
                <w:b/>
                <w:bCs/>
                <w:sz w:val="28"/>
                <w:szCs w:val="28"/>
              </w:rPr>
            </w:pPr>
            <w:r w:rsidRPr="001F6D74">
              <w:rPr>
                <w:b/>
                <w:bCs/>
                <w:sz w:val="28"/>
                <w:szCs w:val="28"/>
              </w:rPr>
              <w:t>Curriculum Intent:</w:t>
            </w:r>
            <w:r w:rsidR="00C22E38">
              <w:rPr>
                <w:b/>
                <w:bCs/>
                <w:sz w:val="28"/>
                <w:szCs w:val="28"/>
              </w:rPr>
              <w:t xml:space="preserve"> BTEC National </w:t>
            </w:r>
            <w:r w:rsidR="000C0614">
              <w:rPr>
                <w:b/>
                <w:bCs/>
                <w:sz w:val="28"/>
                <w:szCs w:val="28"/>
              </w:rPr>
              <w:t xml:space="preserve">Level 3 </w:t>
            </w:r>
            <w:r w:rsidR="00C22E38">
              <w:rPr>
                <w:b/>
                <w:bCs/>
                <w:sz w:val="28"/>
                <w:szCs w:val="28"/>
              </w:rPr>
              <w:t>Extended Certificate in Children’s Play Learning and Development is a vocational</w:t>
            </w:r>
            <w:r w:rsidR="003E3015">
              <w:rPr>
                <w:b/>
                <w:bCs/>
                <w:sz w:val="28"/>
                <w:szCs w:val="28"/>
              </w:rPr>
              <w:t xml:space="preserve"> course involving 50 hours of work </w:t>
            </w:r>
            <w:r w:rsidR="000C0614">
              <w:rPr>
                <w:b/>
                <w:bCs/>
                <w:sz w:val="28"/>
                <w:szCs w:val="28"/>
              </w:rPr>
              <w:t>experience</w:t>
            </w:r>
            <w:r w:rsidR="003E3015">
              <w:rPr>
                <w:b/>
                <w:bCs/>
                <w:sz w:val="28"/>
                <w:szCs w:val="28"/>
              </w:rPr>
              <w:t xml:space="preserve">. </w:t>
            </w:r>
          </w:p>
          <w:p w14:paraId="00979C82" w14:textId="13B450F7" w:rsidR="003019EB" w:rsidRPr="00EB19AA" w:rsidRDefault="003019EB" w:rsidP="003019EB">
            <w:pPr>
              <w:spacing w:before="80" w:after="60"/>
              <w:ind w:right="851"/>
              <w:rPr>
                <w:rFonts w:eastAsia="Times New Roman" w:cstheme="minorHAnsi"/>
              </w:rPr>
            </w:pPr>
            <w:r w:rsidRPr="00EB19AA">
              <w:rPr>
                <w:rFonts w:eastAsia="Times New Roman" w:cstheme="minorHAnsi"/>
              </w:rPr>
              <w:t>A BTEC National in Children's Play, Learning and Development offers you the opportunity to study a broad range of early years related topics, which will be relevant in many different vocational settings. Once you have completed your studies, you will be able to apply for a wide variety of jobs, including supporting and supervised roles in children's day nurseries, schools, pre-schools, children's centres and with childminders.</w:t>
            </w:r>
            <w:r w:rsidR="000162B6">
              <w:t xml:space="preserve"> This qualification is </w:t>
            </w:r>
            <w:r w:rsidR="000C2AE1">
              <w:t xml:space="preserve">also </w:t>
            </w:r>
            <w:r w:rsidR="000162B6">
              <w:t>designed to support progression to higher education when taken as part of a programme of study that includes other appropriate BTEC Nationals or A Levels</w:t>
            </w:r>
          </w:p>
          <w:p w14:paraId="7692C119" w14:textId="01DFE1EE" w:rsidR="003019EB" w:rsidRPr="00EB19AA" w:rsidRDefault="003019EB" w:rsidP="003019EB">
            <w:pPr>
              <w:spacing w:before="80" w:after="60"/>
              <w:ind w:right="851"/>
              <w:rPr>
                <w:rFonts w:eastAsia="Times New Roman" w:cstheme="minorHAnsi"/>
              </w:rPr>
            </w:pPr>
            <w:r w:rsidRPr="00EB19AA">
              <w:rPr>
                <w:rFonts w:eastAsia="Times New Roman" w:cstheme="minorHAnsi"/>
              </w:rPr>
              <w:t>BTEC National qualifications are also awarded UCAS points, which can be used to apply for university courses. You may consider university courses in subjects such as:</w:t>
            </w:r>
            <w:r w:rsidR="00A93DFA" w:rsidRPr="00EB19AA">
              <w:rPr>
                <w:rFonts w:eastAsia="Times New Roman" w:cstheme="minorHAnsi"/>
              </w:rPr>
              <w:t xml:space="preserve"> Primary School Teaching, Children's Nursing, Midwifery, Nursing Children with Physical, Mental or Learning Difficulties</w:t>
            </w:r>
            <w:r w:rsidR="0021015F" w:rsidRPr="00EB19AA">
              <w:rPr>
                <w:rFonts w:eastAsia="Times New Roman" w:cstheme="minorHAnsi"/>
              </w:rPr>
              <w:t xml:space="preserve"> and Psychology with Child Development</w:t>
            </w:r>
          </w:p>
          <w:p w14:paraId="7706D756" w14:textId="77777777" w:rsidR="003019EB" w:rsidRPr="00EB19AA" w:rsidRDefault="003019EB" w:rsidP="003019EB">
            <w:pPr>
              <w:spacing w:before="120" w:after="60"/>
              <w:ind w:right="851"/>
              <w:rPr>
                <w:rFonts w:eastAsia="Times New Roman" w:cstheme="minorHAnsi"/>
              </w:rPr>
            </w:pPr>
            <w:r w:rsidRPr="00EB19AA">
              <w:rPr>
                <w:rFonts w:eastAsia="Times New Roman" w:cstheme="minorHAnsi"/>
              </w:rPr>
              <w:t>Whatever the route or eventual outcome, BTEC National Children's Play, Learning and Development learners can be assured of a varied and interesting programme of study, leading to a satisfying and worthwhile career where caring for children is the main focus.</w:t>
            </w:r>
          </w:p>
          <w:p w14:paraId="2C0E6F65" w14:textId="70F2A171" w:rsidR="00F57FBF" w:rsidRPr="000C2AE1" w:rsidRDefault="003019EB" w:rsidP="000C2AE1">
            <w:pPr>
              <w:spacing w:before="80" w:after="60"/>
              <w:ind w:right="851"/>
              <w:rPr>
                <w:rFonts w:eastAsia="Times New Roman" w:cstheme="minorHAnsi"/>
              </w:rPr>
            </w:pPr>
            <w:r w:rsidRPr="00EB19AA">
              <w:rPr>
                <w:rFonts w:eastAsia="Times New Roman" w:cstheme="minorHAnsi"/>
              </w:rPr>
              <w:t>In your course, you will be studying a number of different units. BTEC National Children's Play, Learning and Development courses comprise mandatory and optional units. Core units give you the opportunity to develop the skills that employers and educators within the sector consider to be essential. You will be taught how children develop and learn, and you will find out about the importance of play to their overall development. Emphasis is placed on the key role that early years’ professionals can play in supporting children's development in a range of areas, including literacy and numeracy.</w:t>
            </w:r>
          </w:p>
        </w:tc>
      </w:tr>
      <w:tr w:rsidR="000E6038" w14:paraId="37527C4F" w14:textId="77777777" w:rsidTr="00627D52">
        <w:trPr>
          <w:trHeight w:val="807"/>
        </w:trPr>
        <w:tc>
          <w:tcPr>
            <w:tcW w:w="1555" w:type="dxa"/>
            <w:vAlign w:val="center"/>
          </w:tcPr>
          <w:p w14:paraId="2ACE13A9" w14:textId="0523D4CA" w:rsidR="000E6038" w:rsidRPr="001F6D74" w:rsidRDefault="001F6D74" w:rsidP="001F6D74">
            <w:pPr>
              <w:jc w:val="center"/>
              <w:rPr>
                <w:b/>
                <w:bCs/>
                <w:sz w:val="28"/>
                <w:szCs w:val="28"/>
              </w:rPr>
            </w:pPr>
            <w:r w:rsidRPr="001F6D74">
              <w:rPr>
                <w:b/>
                <w:bCs/>
                <w:sz w:val="28"/>
                <w:szCs w:val="28"/>
              </w:rPr>
              <w:t>School Values</w:t>
            </w:r>
          </w:p>
        </w:tc>
        <w:tc>
          <w:tcPr>
            <w:tcW w:w="1559" w:type="dxa"/>
            <w:vAlign w:val="center"/>
          </w:tcPr>
          <w:p w14:paraId="3ED4F823" w14:textId="0591316A" w:rsidR="000E6038" w:rsidRPr="001F6D74" w:rsidRDefault="001F6D74" w:rsidP="001F6D74">
            <w:pPr>
              <w:jc w:val="center"/>
              <w:rPr>
                <w:b/>
                <w:bCs/>
                <w:sz w:val="28"/>
                <w:szCs w:val="28"/>
              </w:rPr>
            </w:pPr>
            <w:r w:rsidRPr="001F6D74">
              <w:rPr>
                <w:b/>
                <w:bCs/>
                <w:sz w:val="28"/>
                <w:szCs w:val="28"/>
              </w:rPr>
              <w:t>Curriculum Focus</w:t>
            </w:r>
          </w:p>
        </w:tc>
        <w:tc>
          <w:tcPr>
            <w:tcW w:w="3883" w:type="dxa"/>
            <w:vAlign w:val="center"/>
          </w:tcPr>
          <w:p w14:paraId="12E5D6EC" w14:textId="1672C76C" w:rsidR="00627D52" w:rsidRDefault="000E6038" w:rsidP="00627D52">
            <w:pPr>
              <w:jc w:val="center"/>
              <w:rPr>
                <w:b/>
                <w:bCs/>
                <w:sz w:val="28"/>
                <w:szCs w:val="28"/>
              </w:rPr>
            </w:pPr>
            <w:r w:rsidRPr="001F6D74">
              <w:rPr>
                <w:b/>
                <w:bCs/>
                <w:sz w:val="28"/>
                <w:szCs w:val="28"/>
              </w:rPr>
              <w:t xml:space="preserve">Term 1 – </w:t>
            </w:r>
            <w:r w:rsidR="00DA542C">
              <w:rPr>
                <w:b/>
                <w:bCs/>
                <w:sz w:val="28"/>
                <w:szCs w:val="28"/>
              </w:rPr>
              <w:t>Unit 1</w:t>
            </w:r>
          </w:p>
          <w:p w14:paraId="0B4023F8" w14:textId="0E959471" w:rsidR="000E6038" w:rsidRPr="001F6D74" w:rsidRDefault="009B6707" w:rsidP="00627D52">
            <w:pPr>
              <w:jc w:val="center"/>
              <w:rPr>
                <w:b/>
                <w:bCs/>
                <w:sz w:val="28"/>
                <w:szCs w:val="28"/>
              </w:rPr>
            </w:pPr>
            <w:r>
              <w:rPr>
                <w:b/>
                <w:bCs/>
                <w:sz w:val="28"/>
                <w:szCs w:val="28"/>
              </w:rPr>
              <w:t>Children’s Development</w:t>
            </w:r>
          </w:p>
        </w:tc>
        <w:tc>
          <w:tcPr>
            <w:tcW w:w="4195" w:type="dxa"/>
            <w:vAlign w:val="center"/>
          </w:tcPr>
          <w:p w14:paraId="14BD36A9" w14:textId="5FF3D4D2" w:rsidR="003D0E3D" w:rsidRDefault="000E6038" w:rsidP="00C347B8">
            <w:pPr>
              <w:jc w:val="center"/>
              <w:rPr>
                <w:b/>
                <w:bCs/>
                <w:sz w:val="28"/>
                <w:szCs w:val="28"/>
              </w:rPr>
            </w:pPr>
            <w:r w:rsidRPr="001F6D74">
              <w:rPr>
                <w:b/>
                <w:bCs/>
                <w:sz w:val="28"/>
                <w:szCs w:val="28"/>
              </w:rPr>
              <w:t xml:space="preserve">Term 2 – </w:t>
            </w:r>
            <w:r w:rsidR="00DA542C">
              <w:rPr>
                <w:b/>
                <w:bCs/>
                <w:sz w:val="28"/>
                <w:szCs w:val="28"/>
              </w:rPr>
              <w:t>Unit 2</w:t>
            </w:r>
            <w:r w:rsidR="00C347B8">
              <w:rPr>
                <w:b/>
                <w:bCs/>
                <w:sz w:val="28"/>
                <w:szCs w:val="28"/>
              </w:rPr>
              <w:t xml:space="preserve"> </w:t>
            </w:r>
          </w:p>
          <w:p w14:paraId="36B09EFC" w14:textId="7D0DC7F6" w:rsidR="000E6038" w:rsidRPr="001F6D74" w:rsidRDefault="00C347B8" w:rsidP="00C347B8">
            <w:pPr>
              <w:jc w:val="center"/>
              <w:rPr>
                <w:b/>
                <w:bCs/>
                <w:sz w:val="28"/>
                <w:szCs w:val="28"/>
              </w:rPr>
            </w:pPr>
            <w:r>
              <w:rPr>
                <w:b/>
                <w:bCs/>
                <w:sz w:val="28"/>
                <w:szCs w:val="28"/>
              </w:rPr>
              <w:t>Development of Children’s Literacy and Numeracy Skills</w:t>
            </w:r>
          </w:p>
        </w:tc>
        <w:tc>
          <w:tcPr>
            <w:tcW w:w="4196" w:type="dxa"/>
            <w:vAlign w:val="center"/>
          </w:tcPr>
          <w:p w14:paraId="0410139A" w14:textId="77777777" w:rsidR="00627D52" w:rsidRDefault="000E6038" w:rsidP="001F6D74">
            <w:pPr>
              <w:jc w:val="center"/>
              <w:rPr>
                <w:b/>
                <w:bCs/>
                <w:sz w:val="28"/>
                <w:szCs w:val="28"/>
              </w:rPr>
            </w:pPr>
            <w:r w:rsidRPr="001F6D74">
              <w:rPr>
                <w:b/>
                <w:bCs/>
                <w:sz w:val="28"/>
                <w:szCs w:val="28"/>
              </w:rPr>
              <w:t>Term 3 –</w:t>
            </w:r>
            <w:r w:rsidR="00DA542C">
              <w:rPr>
                <w:b/>
                <w:bCs/>
                <w:sz w:val="28"/>
                <w:szCs w:val="28"/>
              </w:rPr>
              <w:t xml:space="preserve"> </w:t>
            </w:r>
            <w:r w:rsidR="0067570F">
              <w:rPr>
                <w:b/>
                <w:bCs/>
                <w:sz w:val="28"/>
                <w:szCs w:val="28"/>
              </w:rPr>
              <w:t>Unit 5</w:t>
            </w:r>
            <w:r w:rsidR="00627D52">
              <w:rPr>
                <w:b/>
                <w:bCs/>
                <w:sz w:val="28"/>
                <w:szCs w:val="28"/>
              </w:rPr>
              <w:t xml:space="preserve"> </w:t>
            </w:r>
          </w:p>
          <w:p w14:paraId="30D004BC" w14:textId="7ABFFE72" w:rsidR="000E6038" w:rsidRPr="001F6D74" w:rsidRDefault="00627D52" w:rsidP="001F6D74">
            <w:pPr>
              <w:jc w:val="center"/>
              <w:rPr>
                <w:b/>
                <w:bCs/>
                <w:sz w:val="28"/>
                <w:szCs w:val="28"/>
              </w:rPr>
            </w:pPr>
            <w:r>
              <w:rPr>
                <w:b/>
                <w:bCs/>
                <w:sz w:val="28"/>
                <w:szCs w:val="28"/>
              </w:rPr>
              <w:t xml:space="preserve">Keeping </w:t>
            </w:r>
            <w:r w:rsidR="003D0E3D">
              <w:rPr>
                <w:b/>
                <w:bCs/>
                <w:sz w:val="28"/>
                <w:szCs w:val="28"/>
              </w:rPr>
              <w:t>C</w:t>
            </w:r>
            <w:r>
              <w:rPr>
                <w:b/>
                <w:bCs/>
                <w:sz w:val="28"/>
                <w:szCs w:val="28"/>
              </w:rPr>
              <w:t xml:space="preserve">hildren </w:t>
            </w:r>
            <w:r w:rsidR="003D0E3D">
              <w:rPr>
                <w:b/>
                <w:bCs/>
                <w:sz w:val="28"/>
                <w:szCs w:val="28"/>
              </w:rPr>
              <w:t>S</w:t>
            </w:r>
            <w:r>
              <w:rPr>
                <w:b/>
                <w:bCs/>
                <w:sz w:val="28"/>
                <w:szCs w:val="28"/>
              </w:rPr>
              <w:t>afe</w:t>
            </w:r>
          </w:p>
        </w:tc>
      </w:tr>
      <w:tr w:rsidR="00753224" w14:paraId="54853470" w14:textId="77777777" w:rsidTr="0084533F">
        <w:trPr>
          <w:trHeight w:val="965"/>
        </w:trPr>
        <w:tc>
          <w:tcPr>
            <w:tcW w:w="1555" w:type="dxa"/>
            <w:vAlign w:val="center"/>
          </w:tcPr>
          <w:p w14:paraId="7277BEA2" w14:textId="77777777" w:rsidR="00753224" w:rsidRPr="001F6D74" w:rsidRDefault="00753224" w:rsidP="00753224">
            <w:pPr>
              <w:jc w:val="center"/>
              <w:rPr>
                <w:b/>
                <w:bCs/>
                <w:sz w:val="24"/>
                <w:szCs w:val="24"/>
              </w:rPr>
            </w:pPr>
            <w:r w:rsidRPr="001F6D74">
              <w:rPr>
                <w:b/>
                <w:bCs/>
                <w:sz w:val="24"/>
                <w:szCs w:val="24"/>
              </w:rPr>
              <w:t>High Quality Learning Experience</w:t>
            </w:r>
          </w:p>
        </w:tc>
        <w:tc>
          <w:tcPr>
            <w:tcW w:w="1559" w:type="dxa"/>
            <w:vAlign w:val="center"/>
          </w:tcPr>
          <w:p w14:paraId="76D9482E" w14:textId="05E3FC8F" w:rsidR="00753224" w:rsidRPr="001F6D74" w:rsidRDefault="00753224" w:rsidP="00753224">
            <w:pPr>
              <w:jc w:val="center"/>
              <w:rPr>
                <w:b/>
                <w:bCs/>
                <w:sz w:val="24"/>
                <w:szCs w:val="24"/>
              </w:rPr>
            </w:pPr>
            <w:r w:rsidRPr="001F6D74">
              <w:rPr>
                <w:b/>
                <w:bCs/>
                <w:sz w:val="24"/>
                <w:szCs w:val="24"/>
              </w:rPr>
              <w:t>Literacy Skills and Key Vocabulary</w:t>
            </w:r>
          </w:p>
        </w:tc>
        <w:tc>
          <w:tcPr>
            <w:tcW w:w="3883" w:type="dxa"/>
          </w:tcPr>
          <w:p w14:paraId="4D764901" w14:textId="5A70AB77" w:rsidR="00753224" w:rsidRDefault="00213C42" w:rsidP="00753224">
            <w:r w:rsidRPr="00E671E7">
              <w:rPr>
                <w:b/>
                <w:bCs/>
              </w:rPr>
              <w:t>Command Words</w:t>
            </w:r>
            <w:r>
              <w:t>:</w:t>
            </w:r>
            <w:r w:rsidR="006D5B6E">
              <w:t xml:space="preserve"> </w:t>
            </w:r>
            <w:r w:rsidR="00932806">
              <w:t xml:space="preserve">Describe, Discuss, Evaluate, </w:t>
            </w:r>
            <w:r w:rsidR="00F864A7">
              <w:t xml:space="preserve">Analyse, Assess, </w:t>
            </w:r>
            <w:r w:rsidR="00932806">
              <w:t xml:space="preserve">Explain, Identify, Outline, </w:t>
            </w:r>
            <w:r w:rsidR="0080324A">
              <w:t>Give</w:t>
            </w:r>
            <w:r w:rsidR="00932806">
              <w:t xml:space="preserve">, </w:t>
            </w:r>
            <w:r w:rsidR="0080324A">
              <w:t xml:space="preserve">List, </w:t>
            </w:r>
            <w:r w:rsidR="00932806">
              <w:t>Which</w:t>
            </w:r>
          </w:p>
          <w:p w14:paraId="08B30C51" w14:textId="0B8261C4" w:rsidR="00213C42" w:rsidRDefault="00213C42" w:rsidP="00753224">
            <w:r w:rsidRPr="00E671E7">
              <w:rPr>
                <w:b/>
                <w:bCs/>
              </w:rPr>
              <w:t>Topic keywords</w:t>
            </w:r>
            <w:r>
              <w:t>;</w:t>
            </w:r>
            <w:r w:rsidR="00D03365">
              <w:t xml:space="preserve"> </w:t>
            </w:r>
            <w:r w:rsidR="00615E9E">
              <w:t xml:space="preserve">Growth, Development, </w:t>
            </w:r>
            <w:r w:rsidR="00704CC2">
              <w:t>Physical</w:t>
            </w:r>
            <w:r w:rsidR="00615E9E">
              <w:t xml:space="preserve">, </w:t>
            </w:r>
            <w:r w:rsidR="00704CC2">
              <w:t>Cognitive</w:t>
            </w:r>
            <w:r w:rsidR="00615E9E">
              <w:t xml:space="preserve">, </w:t>
            </w:r>
            <w:r w:rsidR="00B3281D">
              <w:t>Language</w:t>
            </w:r>
            <w:r w:rsidR="00615E9E">
              <w:t xml:space="preserve">, Non-Verbal, Literacy, Self-Esteem, Self-Concept, Attachment, </w:t>
            </w:r>
            <w:r w:rsidR="002A0D01">
              <w:t>Emotional</w:t>
            </w:r>
            <w:r w:rsidR="00615E9E">
              <w:t xml:space="preserve">, </w:t>
            </w:r>
            <w:r w:rsidR="002A0D01">
              <w:t>Social</w:t>
            </w:r>
            <w:r w:rsidR="00615E9E">
              <w:t xml:space="preserve">, Gross Motor Skills, Fine Motor Skills, </w:t>
            </w:r>
            <w:r w:rsidR="0095283E">
              <w:t>Genes</w:t>
            </w:r>
            <w:r w:rsidR="00615E9E">
              <w:t xml:space="preserve">, </w:t>
            </w:r>
            <w:r w:rsidR="0066738B">
              <w:t xml:space="preserve">Atypical </w:t>
            </w:r>
            <w:r w:rsidR="00615E9E">
              <w:t xml:space="preserve">Development, Global Development, Reflexes, Developmental Norm, Environment, Biological, Nutritional, Imagination, Innate, Communication, Problem Solving, Observe, Reinforcement, Gestures, Morality, Behaviour, Influence, </w:t>
            </w:r>
            <w:r w:rsidR="00615E9E">
              <w:lastRenderedPageBreak/>
              <w:t xml:space="preserve">Modelling, Empowering, Transition, Sympathy and Empathy, </w:t>
            </w:r>
          </w:p>
        </w:tc>
        <w:tc>
          <w:tcPr>
            <w:tcW w:w="4195" w:type="dxa"/>
          </w:tcPr>
          <w:p w14:paraId="1B2AE04E" w14:textId="7C2045C6" w:rsidR="00213C42" w:rsidRDefault="00213C42" w:rsidP="00213C42">
            <w:r w:rsidRPr="00E671E7">
              <w:rPr>
                <w:b/>
                <w:bCs/>
              </w:rPr>
              <w:lastRenderedPageBreak/>
              <w:t>Command Words</w:t>
            </w:r>
            <w:r>
              <w:t>:</w:t>
            </w:r>
            <w:r w:rsidR="00CD0860">
              <w:t xml:space="preserve"> </w:t>
            </w:r>
            <w:r w:rsidR="00767594">
              <w:t xml:space="preserve">Activity, </w:t>
            </w:r>
            <w:r w:rsidR="00CD0860">
              <w:t xml:space="preserve">Early </w:t>
            </w:r>
            <w:r w:rsidR="00767594">
              <w:t xml:space="preserve">Years Theory, </w:t>
            </w:r>
            <w:r w:rsidR="00CD0860">
              <w:t>Resources</w:t>
            </w:r>
            <w:r w:rsidR="00767594">
              <w:t xml:space="preserve">, </w:t>
            </w:r>
            <w:r w:rsidR="00CD0860">
              <w:t xml:space="preserve">Activity </w:t>
            </w:r>
            <w:r w:rsidR="00767594">
              <w:t xml:space="preserve">Plan, Recommendations, References </w:t>
            </w:r>
          </w:p>
          <w:p w14:paraId="57EC3FCA" w14:textId="1D787C17" w:rsidR="00753224" w:rsidRDefault="00213C42" w:rsidP="00213C42">
            <w:r w:rsidRPr="00E671E7">
              <w:rPr>
                <w:b/>
                <w:bCs/>
              </w:rPr>
              <w:t>Topic keywords</w:t>
            </w:r>
            <w:r>
              <w:t>;</w:t>
            </w:r>
            <w:r w:rsidR="00951581">
              <w:t xml:space="preserve"> </w:t>
            </w:r>
            <w:r w:rsidR="00E239F8">
              <w:t xml:space="preserve">Speech, Communication, Language, Verbal, Non-Verbal, Acquisition, Phonology, Syntax, Semantics, Receptive, Expressive, Cognitive, Conductive Hearing Loss, Interaction, Observation, Referral, Pronunciation, Sequence, Parentese, Environment, Symbols, Phonemes, Graphemes, Segment, Synthetic Phonics, Rhyme, Recognition, Stimulating, Auditory Discrimination, Repetition, Modelling, Interactive, Reinforcing, Commentary, Numeracy, Counting, Prediction, Multilingual, Consistent, Physiotherapist, </w:t>
            </w:r>
            <w:r w:rsidR="00E239F8">
              <w:lastRenderedPageBreak/>
              <w:t>Speech and Language Therapist, Educational Therapist, Portage Worker</w:t>
            </w:r>
          </w:p>
        </w:tc>
        <w:tc>
          <w:tcPr>
            <w:tcW w:w="4196" w:type="dxa"/>
          </w:tcPr>
          <w:p w14:paraId="0CD3F0C0" w14:textId="24020281" w:rsidR="00213C42" w:rsidRDefault="00213C42" w:rsidP="00213C42">
            <w:r w:rsidRPr="00E671E7">
              <w:rPr>
                <w:b/>
                <w:bCs/>
              </w:rPr>
              <w:lastRenderedPageBreak/>
              <w:t>Command Words</w:t>
            </w:r>
            <w:r>
              <w:t>:</w:t>
            </w:r>
            <w:r w:rsidR="00AB7517">
              <w:t xml:space="preserve"> </w:t>
            </w:r>
            <w:r w:rsidR="00932806">
              <w:t>Evaluate, Analyse, Explain, Reflect, Demonstrate, Assess</w:t>
            </w:r>
          </w:p>
          <w:p w14:paraId="1D580359" w14:textId="54E22D83" w:rsidR="00753224" w:rsidRDefault="00213C42" w:rsidP="00213C42">
            <w:r w:rsidRPr="00F75AFD">
              <w:rPr>
                <w:b/>
                <w:bCs/>
              </w:rPr>
              <w:t>Topic keywords</w:t>
            </w:r>
            <w:r>
              <w:t>;</w:t>
            </w:r>
            <w:r w:rsidR="00E9075A">
              <w:t xml:space="preserve"> </w:t>
            </w:r>
            <w:r w:rsidR="00F75AFD">
              <w:t xml:space="preserve">Safe, Secure, Responsibilities, Welfare, Promote, Regulations, Legislation, Guidance, Safeguarding, Environment, Hazardous,, Accidents, Safe Recruitment, Statutory, Resources, Equipment, Child-Centered, Reporting, Observation, Supervision, Register, Modelling, Whistleblowing, Assessing. </w:t>
            </w:r>
            <w:r w:rsidR="00922EDA">
              <w:t>Risk</w:t>
            </w:r>
            <w:r w:rsidR="00F75AFD">
              <w:t xml:space="preserve">, Infection, Decontamination, Immunisation, Prevention, Hygiene, Abuse, Neglect, Injury, Domestic, Indicators. </w:t>
            </w:r>
            <w:r w:rsidR="0066195A">
              <w:t>Vigilant</w:t>
            </w:r>
            <w:r w:rsidR="00F75AFD">
              <w:t xml:space="preserve">, Impact, Independent, Active Listening, Empower, Disclose (Disclosure, Discloses), Confidentiality, Investigation, </w:t>
            </w:r>
            <w:r w:rsidR="00F75AFD">
              <w:lastRenderedPageBreak/>
              <w:t xml:space="preserve">Anaphylaxis, Evacuation, Unauthorised, Reassure, Emergency, </w:t>
            </w:r>
          </w:p>
        </w:tc>
      </w:tr>
      <w:tr w:rsidR="00753224" w14:paraId="0E4314EE" w14:textId="77777777" w:rsidTr="0084533F">
        <w:trPr>
          <w:trHeight w:val="1301"/>
        </w:trPr>
        <w:tc>
          <w:tcPr>
            <w:tcW w:w="1555" w:type="dxa"/>
            <w:vMerge w:val="restart"/>
            <w:vAlign w:val="center"/>
          </w:tcPr>
          <w:p w14:paraId="153994FE" w14:textId="77777777" w:rsidR="00753224" w:rsidRPr="001F6D74" w:rsidRDefault="00753224" w:rsidP="00753224">
            <w:pPr>
              <w:jc w:val="center"/>
              <w:rPr>
                <w:b/>
                <w:bCs/>
                <w:sz w:val="24"/>
                <w:szCs w:val="24"/>
              </w:rPr>
            </w:pPr>
            <w:r w:rsidRPr="001F6D74">
              <w:rPr>
                <w:b/>
                <w:bCs/>
                <w:sz w:val="24"/>
                <w:szCs w:val="24"/>
              </w:rPr>
              <w:lastRenderedPageBreak/>
              <w:t>Pursuit of Excellence</w:t>
            </w:r>
          </w:p>
        </w:tc>
        <w:tc>
          <w:tcPr>
            <w:tcW w:w="1559" w:type="dxa"/>
            <w:vAlign w:val="center"/>
          </w:tcPr>
          <w:p w14:paraId="5D1581C1" w14:textId="77777777" w:rsidR="00753224" w:rsidRPr="001F6D74" w:rsidRDefault="00753224" w:rsidP="00753224">
            <w:pPr>
              <w:jc w:val="center"/>
              <w:rPr>
                <w:b/>
                <w:bCs/>
                <w:sz w:val="24"/>
                <w:szCs w:val="24"/>
              </w:rPr>
            </w:pPr>
            <w:r w:rsidRPr="001F6D74">
              <w:rPr>
                <w:b/>
                <w:bCs/>
                <w:sz w:val="24"/>
                <w:szCs w:val="24"/>
              </w:rPr>
              <w:t>Knowledge and Skills</w:t>
            </w:r>
          </w:p>
        </w:tc>
        <w:tc>
          <w:tcPr>
            <w:tcW w:w="3883" w:type="dxa"/>
          </w:tcPr>
          <w:p w14:paraId="45B0C5CD" w14:textId="77777777" w:rsidR="00F50106" w:rsidRDefault="00047E16" w:rsidP="00753224">
            <w:r>
              <w:t xml:space="preserve">Students work through the </w:t>
            </w:r>
            <w:r w:rsidR="0063039F">
              <w:t xml:space="preserve">exam content starting with </w:t>
            </w:r>
          </w:p>
          <w:p w14:paraId="28A60546" w14:textId="77777777" w:rsidR="00753224" w:rsidRDefault="0063039F" w:rsidP="00DC5D8A">
            <w:pPr>
              <w:pStyle w:val="ListParagraph"/>
              <w:numPr>
                <w:ilvl w:val="0"/>
                <w:numId w:val="1"/>
              </w:numPr>
            </w:pPr>
            <w:r>
              <w:t>the principles of growth and development</w:t>
            </w:r>
            <w:r w:rsidR="00BB594B">
              <w:t xml:space="preserve"> and how they are applied from birth up to seven years and 11 months. </w:t>
            </w:r>
          </w:p>
          <w:p w14:paraId="20F57FAE" w14:textId="77777777" w:rsidR="00F50106" w:rsidRDefault="00CA0A1B" w:rsidP="00DC5D8A">
            <w:pPr>
              <w:pStyle w:val="ListParagraph"/>
              <w:numPr>
                <w:ilvl w:val="0"/>
                <w:numId w:val="1"/>
              </w:numPr>
            </w:pPr>
            <w:r>
              <w:t>Physical development from birth to seven years 11 months</w:t>
            </w:r>
          </w:p>
          <w:p w14:paraId="0AC79C49" w14:textId="77777777" w:rsidR="00CA0A1B" w:rsidRDefault="00CA0A1B" w:rsidP="00DC5D8A">
            <w:pPr>
              <w:pStyle w:val="ListParagraph"/>
              <w:numPr>
                <w:ilvl w:val="0"/>
                <w:numId w:val="1"/>
              </w:numPr>
            </w:pPr>
            <w:r>
              <w:t>Cognitive, language and communication development</w:t>
            </w:r>
            <w:r w:rsidR="00DC5D8A">
              <w:t>.</w:t>
            </w:r>
          </w:p>
          <w:p w14:paraId="1A8F2CA5" w14:textId="77777777" w:rsidR="00DC5D8A" w:rsidRDefault="00DC5D8A" w:rsidP="00DC5D8A">
            <w:pPr>
              <w:pStyle w:val="ListParagraph"/>
              <w:numPr>
                <w:ilvl w:val="0"/>
                <w:numId w:val="1"/>
              </w:numPr>
            </w:pPr>
            <w:r>
              <w:t>Theories of social and emotional development</w:t>
            </w:r>
          </w:p>
          <w:p w14:paraId="5B4AF86C" w14:textId="298900E3" w:rsidR="00F40856" w:rsidRDefault="00F40856" w:rsidP="00F40856">
            <w:r>
              <w:t>They le</w:t>
            </w:r>
            <w:r w:rsidR="005F0E06">
              <w:t>a</w:t>
            </w:r>
            <w:r>
              <w:t xml:space="preserve">rn to </w:t>
            </w:r>
            <w:r w:rsidR="00DF1233">
              <w:t xml:space="preserve">identify the </w:t>
            </w:r>
            <w:r w:rsidR="00F82E19">
              <w:t>key points</w:t>
            </w:r>
            <w:r w:rsidR="00DF1233">
              <w:t xml:space="preserve"> </w:t>
            </w:r>
            <w:r w:rsidR="00864795">
              <w:t>from a</w:t>
            </w:r>
            <w:r w:rsidR="005F0E06">
              <w:t xml:space="preserve"> case study and </w:t>
            </w:r>
            <w:r w:rsidR="001D281A">
              <w:t xml:space="preserve">relate them to the question topic. </w:t>
            </w:r>
            <w:r w:rsidR="005F0E06">
              <w:t>identify what questions are asking them to do from the command words</w:t>
            </w:r>
            <w:r w:rsidR="00DF1233">
              <w:t>.</w:t>
            </w:r>
          </w:p>
          <w:p w14:paraId="1D1FACC5" w14:textId="7670E4F2" w:rsidR="002268C6" w:rsidRDefault="002268C6" w:rsidP="00F40856">
            <w:r>
              <w:t xml:space="preserve">The exams are made up of a </w:t>
            </w:r>
            <w:r w:rsidR="00A674F5">
              <w:t>range</w:t>
            </w:r>
            <w:r>
              <w:t xml:space="preserve"> of </w:t>
            </w:r>
            <w:r w:rsidR="007E68B2">
              <w:t>different questions from multiple choice through to essay style questions.</w:t>
            </w:r>
            <w:r w:rsidR="00F82E19">
              <w:t xml:space="preserve"> Students receive practice and support in answering </w:t>
            </w:r>
            <w:r w:rsidR="00836621">
              <w:t>exam questions</w:t>
            </w:r>
            <w:r w:rsidR="00F82E19">
              <w:t xml:space="preserve"> using </w:t>
            </w:r>
            <w:r w:rsidR="00836621">
              <w:t>mark schemes, exemplar answers</w:t>
            </w:r>
            <w:r w:rsidR="00471658">
              <w:t xml:space="preserve"> and feedback.</w:t>
            </w:r>
          </w:p>
        </w:tc>
        <w:tc>
          <w:tcPr>
            <w:tcW w:w="4195" w:type="dxa"/>
          </w:tcPr>
          <w:p w14:paraId="289DD843" w14:textId="77777777" w:rsidR="00753224" w:rsidRDefault="003557A5" w:rsidP="00753224">
            <w:r>
              <w:t>Students work through the set task content starting with;</w:t>
            </w:r>
          </w:p>
          <w:p w14:paraId="460E15D2" w14:textId="1E0143EE" w:rsidR="003557A5" w:rsidRDefault="00660D07" w:rsidP="00E009DF">
            <w:pPr>
              <w:pStyle w:val="ListParagraph"/>
              <w:numPr>
                <w:ilvl w:val="0"/>
                <w:numId w:val="2"/>
              </w:numPr>
            </w:pPr>
            <w:r>
              <w:t xml:space="preserve">Stages of speech, communication and language development and its link to </w:t>
            </w:r>
            <w:r w:rsidR="00E009DF">
              <w:t>overall</w:t>
            </w:r>
            <w:r w:rsidR="00910409">
              <w:t xml:space="preserve"> domains of development.</w:t>
            </w:r>
          </w:p>
          <w:p w14:paraId="7F82085B" w14:textId="65891FFD" w:rsidR="00910409" w:rsidRDefault="00910409" w:rsidP="00E009DF">
            <w:pPr>
              <w:pStyle w:val="ListParagraph"/>
              <w:numPr>
                <w:ilvl w:val="0"/>
                <w:numId w:val="2"/>
              </w:numPr>
            </w:pPr>
            <w:r>
              <w:t xml:space="preserve">Supporting </w:t>
            </w:r>
            <w:r w:rsidR="00E009DF">
              <w:t>children’s</w:t>
            </w:r>
            <w:r>
              <w:t xml:space="preserve"> literacy and numeracy skills through speech, communication and language development</w:t>
            </w:r>
          </w:p>
          <w:p w14:paraId="0B8C7C46" w14:textId="77777777" w:rsidR="00E009DF" w:rsidRDefault="00E009DF" w:rsidP="00E009DF">
            <w:pPr>
              <w:pStyle w:val="ListParagraph"/>
              <w:numPr>
                <w:ilvl w:val="0"/>
                <w:numId w:val="2"/>
              </w:numPr>
            </w:pPr>
            <w:r>
              <w:t>Approaches to the varied needs of individual characters</w:t>
            </w:r>
          </w:p>
          <w:p w14:paraId="4DD5478D" w14:textId="77777777" w:rsidR="004A42FE" w:rsidRDefault="004A42FE" w:rsidP="004A42FE">
            <w:r>
              <w:t>Students learn how to structure their answers</w:t>
            </w:r>
            <w:r w:rsidR="0037649F">
              <w:t xml:space="preserve">. </w:t>
            </w:r>
          </w:p>
          <w:p w14:paraId="6333CB5E" w14:textId="1C30FBA3" w:rsidR="0037649F" w:rsidRDefault="0037649F" w:rsidP="004A42FE">
            <w:r>
              <w:t xml:space="preserve">They are using a real world case study with everyday scenarios </w:t>
            </w:r>
            <w:r w:rsidR="00A674F5">
              <w:t xml:space="preserve">that reflect common issues within nursery’s that affect children’s development. </w:t>
            </w:r>
          </w:p>
        </w:tc>
        <w:tc>
          <w:tcPr>
            <w:tcW w:w="4196" w:type="dxa"/>
          </w:tcPr>
          <w:p w14:paraId="7B546C3B" w14:textId="08A310A7" w:rsidR="00753224" w:rsidRDefault="005B2BC1" w:rsidP="00753224">
            <w:r>
              <w:t>Students produce 3 assignments</w:t>
            </w:r>
            <w:r w:rsidR="00570E5F">
              <w:t xml:space="preserve"> using lesson time and their private study time to complete the following assignments using </w:t>
            </w:r>
            <w:r w:rsidR="005462E7">
              <w:t>information they research and reference/evidence from their work expereince.</w:t>
            </w:r>
          </w:p>
          <w:p w14:paraId="08C1D29E" w14:textId="53A7C8F4" w:rsidR="005B2BC1" w:rsidRDefault="005B2BC1" w:rsidP="00753224">
            <w:r>
              <w:t xml:space="preserve">Assignment </w:t>
            </w:r>
            <w:r w:rsidR="00276079">
              <w:t>1</w:t>
            </w:r>
            <w:r w:rsidR="00C957D5">
              <w:t xml:space="preserve"> </w:t>
            </w:r>
            <w:r w:rsidR="00864706">
              <w:t>–</w:t>
            </w:r>
            <w:r w:rsidR="00C957D5">
              <w:t xml:space="preserve"> </w:t>
            </w:r>
            <w:r w:rsidR="00864706">
              <w:t xml:space="preserve">Work experience </w:t>
            </w:r>
            <w:r w:rsidR="00653EC4">
              <w:t>based using policies and procedures from the nursery.</w:t>
            </w:r>
          </w:p>
          <w:p w14:paraId="6282EEDF" w14:textId="77777777" w:rsidR="00FC305A" w:rsidRDefault="00FC305A" w:rsidP="00BC2F1D">
            <w:pPr>
              <w:pStyle w:val="ListParagraph"/>
              <w:numPr>
                <w:ilvl w:val="0"/>
                <w:numId w:val="3"/>
              </w:numPr>
            </w:pPr>
            <w:r>
              <w:t>Investigate legal responsibilities and approaches to health and safety in early years setting</w:t>
            </w:r>
            <w:r w:rsidR="00596EBF">
              <w:t>s</w:t>
            </w:r>
          </w:p>
          <w:p w14:paraId="0D42CA56" w14:textId="77777777" w:rsidR="00596EBF" w:rsidRDefault="00596EBF" w:rsidP="00BC2F1D">
            <w:pPr>
              <w:pStyle w:val="ListParagraph"/>
              <w:numPr>
                <w:ilvl w:val="0"/>
                <w:numId w:val="3"/>
              </w:numPr>
            </w:pPr>
            <w:r>
              <w:t>Explore procedures for prevention and control of infection in early years settings.</w:t>
            </w:r>
          </w:p>
          <w:p w14:paraId="7AAD1953" w14:textId="7E05135B" w:rsidR="00276079" w:rsidRDefault="00276079" w:rsidP="00753224">
            <w:r>
              <w:t>Assignment 2</w:t>
            </w:r>
            <w:r w:rsidR="00C957D5">
              <w:t xml:space="preserve"> – Case study based</w:t>
            </w:r>
          </w:p>
          <w:p w14:paraId="0A0553DB" w14:textId="77777777" w:rsidR="00276079" w:rsidRDefault="00276079" w:rsidP="00BC2F1D">
            <w:pPr>
              <w:pStyle w:val="ListParagraph"/>
              <w:numPr>
                <w:ilvl w:val="0"/>
                <w:numId w:val="4"/>
              </w:numPr>
            </w:pPr>
            <w:r>
              <w:t>Examine how early years professionals safeguard children and respond to concerns that a chid has been abused.</w:t>
            </w:r>
          </w:p>
          <w:p w14:paraId="2BD4FCCC" w14:textId="6005A6CC" w:rsidR="009822ED" w:rsidRDefault="009822ED" w:rsidP="00753224">
            <w:r>
              <w:t>Assignment 3</w:t>
            </w:r>
            <w:r w:rsidR="00C957D5">
              <w:t xml:space="preserve"> – Work experience based</w:t>
            </w:r>
            <w:r w:rsidR="002839BD">
              <w:t xml:space="preserve"> using plans and reflections of activities you have produced and carried out with the children.</w:t>
            </w:r>
          </w:p>
          <w:p w14:paraId="550DD221" w14:textId="7940D387" w:rsidR="009822ED" w:rsidRDefault="009822ED" w:rsidP="00BC2F1D">
            <w:pPr>
              <w:pStyle w:val="ListParagraph"/>
              <w:numPr>
                <w:ilvl w:val="0"/>
                <w:numId w:val="4"/>
              </w:numPr>
            </w:pPr>
            <w:r>
              <w:t>Demonstrate how to recognise and assess hazards</w:t>
            </w:r>
            <w:r w:rsidR="00BC2F1D">
              <w:t xml:space="preserve"> and risks to children and respond to emergencies in an early years setting</w:t>
            </w:r>
          </w:p>
        </w:tc>
      </w:tr>
      <w:tr w:rsidR="00753224" w14:paraId="14476840" w14:textId="77777777" w:rsidTr="0084533F">
        <w:trPr>
          <w:trHeight w:val="1301"/>
        </w:trPr>
        <w:tc>
          <w:tcPr>
            <w:tcW w:w="1555" w:type="dxa"/>
            <w:vMerge/>
            <w:vAlign w:val="center"/>
          </w:tcPr>
          <w:p w14:paraId="3E86B93D" w14:textId="77777777" w:rsidR="00753224" w:rsidRPr="001F6D74" w:rsidRDefault="00753224" w:rsidP="00753224">
            <w:pPr>
              <w:jc w:val="center"/>
              <w:rPr>
                <w:b/>
                <w:bCs/>
                <w:sz w:val="24"/>
                <w:szCs w:val="24"/>
              </w:rPr>
            </w:pPr>
          </w:p>
        </w:tc>
        <w:tc>
          <w:tcPr>
            <w:tcW w:w="1559" w:type="dxa"/>
            <w:vAlign w:val="center"/>
          </w:tcPr>
          <w:p w14:paraId="517D3DA3" w14:textId="77777777" w:rsidR="00753224" w:rsidRPr="001F6D74" w:rsidRDefault="00753224" w:rsidP="00753224">
            <w:pPr>
              <w:jc w:val="center"/>
              <w:rPr>
                <w:b/>
                <w:bCs/>
                <w:sz w:val="24"/>
                <w:szCs w:val="24"/>
              </w:rPr>
            </w:pPr>
            <w:r w:rsidRPr="001F6D74">
              <w:rPr>
                <w:b/>
                <w:bCs/>
                <w:sz w:val="24"/>
                <w:szCs w:val="24"/>
              </w:rPr>
              <w:t>Subject specific pedagogy</w:t>
            </w:r>
          </w:p>
        </w:tc>
        <w:tc>
          <w:tcPr>
            <w:tcW w:w="3883" w:type="dxa"/>
          </w:tcPr>
          <w:p w14:paraId="4CB2864F" w14:textId="62D1E879" w:rsidR="00753224" w:rsidRDefault="00753224" w:rsidP="00753224"/>
        </w:tc>
        <w:tc>
          <w:tcPr>
            <w:tcW w:w="4195" w:type="dxa"/>
          </w:tcPr>
          <w:p w14:paraId="3A6B8A3A" w14:textId="392215DF" w:rsidR="00753224" w:rsidRDefault="003F68B8" w:rsidP="00753224">
            <w:r>
              <w:t xml:space="preserve">Students </w:t>
            </w:r>
            <w:r w:rsidR="00D67ECD">
              <w:t xml:space="preserve">will work through the content for the </w:t>
            </w:r>
            <w:r w:rsidR="00317A18">
              <w:t>Set Task</w:t>
            </w:r>
            <w:r w:rsidR="00044FAF">
              <w:t xml:space="preserve"> and will be set </w:t>
            </w:r>
            <w:r w:rsidR="0070569B">
              <w:t>independent</w:t>
            </w:r>
            <w:r w:rsidR="00044FAF">
              <w:t xml:space="preserve"> research tasks to read around the topics</w:t>
            </w:r>
            <w:r w:rsidR="00A34205">
              <w:t xml:space="preserve">, </w:t>
            </w:r>
            <w:r w:rsidR="0070569B">
              <w:t>as well</w:t>
            </w:r>
            <w:r w:rsidR="00A34205">
              <w:t xml:space="preserve"> as looking at educational resources in the lessons</w:t>
            </w:r>
            <w:r w:rsidR="008B2B35">
              <w:t xml:space="preserve">. Students will need to revisit their Unit 1 knowledge of theorists and apply them to the </w:t>
            </w:r>
            <w:r w:rsidR="00992002">
              <w:t>tasks.</w:t>
            </w:r>
          </w:p>
          <w:p w14:paraId="78A42A17" w14:textId="77777777" w:rsidR="00992002" w:rsidRDefault="00992002" w:rsidP="00753224">
            <w:r>
              <w:lastRenderedPageBreak/>
              <w:t>At the end of learning aims they are set a</w:t>
            </w:r>
            <w:r w:rsidR="00476188">
              <w:t>n assessment using activities that only relate to the learning aim content.</w:t>
            </w:r>
          </w:p>
          <w:p w14:paraId="31632F08" w14:textId="77777777" w:rsidR="00476188" w:rsidRDefault="00476188" w:rsidP="00753224">
            <w:r>
              <w:t xml:space="preserve">This follows the set task structure of </w:t>
            </w:r>
          </w:p>
          <w:p w14:paraId="50A64D31" w14:textId="0B8B233D" w:rsidR="00476188" w:rsidRDefault="00476188" w:rsidP="00476188">
            <w:pPr>
              <w:pStyle w:val="ListParagraph"/>
              <w:numPr>
                <w:ilvl w:val="0"/>
                <w:numId w:val="5"/>
              </w:numPr>
            </w:pPr>
            <w:r>
              <w:t xml:space="preserve">Responding to </w:t>
            </w:r>
            <w:r w:rsidR="00B23BE3">
              <w:t>an OFSTED report</w:t>
            </w:r>
            <w:r w:rsidR="0070569B">
              <w:t xml:space="preserve"> making reference to a relevant theory</w:t>
            </w:r>
            <w:r w:rsidR="005D43CE">
              <w:t>/theorist</w:t>
            </w:r>
          </w:p>
          <w:p w14:paraId="26433F22" w14:textId="4E53D7EC" w:rsidR="00B23BE3" w:rsidRDefault="00B23BE3" w:rsidP="005D43CE">
            <w:pPr>
              <w:pStyle w:val="ListParagraph"/>
              <w:numPr>
                <w:ilvl w:val="0"/>
                <w:numId w:val="5"/>
              </w:numPr>
            </w:pPr>
            <w:r>
              <w:t>An individual case study for one child with a specific learning issue within the nursery.</w:t>
            </w:r>
            <w:r w:rsidR="005D43CE">
              <w:t xml:space="preserve"> </w:t>
            </w:r>
            <w:r w:rsidR="004C37EA">
              <w:t xml:space="preserve">Using </w:t>
            </w:r>
            <w:r w:rsidR="005D43CE">
              <w:t>reference</w:t>
            </w:r>
            <w:r w:rsidR="000B515A">
              <w:t>s</w:t>
            </w:r>
            <w:r w:rsidR="005D43CE">
              <w:t xml:space="preserve"> to a relevant theory/theorist</w:t>
            </w:r>
            <w:r w:rsidR="000B515A">
              <w:t xml:space="preserve"> to justify your strategy</w:t>
            </w:r>
          </w:p>
          <w:p w14:paraId="77D75458" w14:textId="1A603EF6" w:rsidR="00B23BE3" w:rsidRDefault="004366FA" w:rsidP="000B515A">
            <w:pPr>
              <w:pStyle w:val="ListParagraph"/>
              <w:numPr>
                <w:ilvl w:val="0"/>
                <w:numId w:val="5"/>
              </w:numPr>
              <w:spacing w:after="160" w:line="259" w:lineRule="auto"/>
            </w:pPr>
            <w:r>
              <w:t xml:space="preserve">Planning 2 activities that could be done within the nursery to support </w:t>
            </w:r>
            <w:r w:rsidR="00240A19">
              <w:t>an</w:t>
            </w:r>
            <w:r>
              <w:t xml:space="preserve"> area of </w:t>
            </w:r>
            <w:r w:rsidR="00240A19">
              <w:t>either Literacy, Numeracy or communication.</w:t>
            </w:r>
            <w:r w:rsidR="005D43CE">
              <w:t xml:space="preserve"> Using reference to a relevant theory/theorist</w:t>
            </w:r>
            <w:r w:rsidR="004C37EA">
              <w:t xml:space="preserve"> to justify your plans.</w:t>
            </w:r>
          </w:p>
        </w:tc>
        <w:tc>
          <w:tcPr>
            <w:tcW w:w="4196" w:type="dxa"/>
          </w:tcPr>
          <w:p w14:paraId="1FD6FFB7" w14:textId="6C50ADBA" w:rsidR="00753224" w:rsidRDefault="00432DC3" w:rsidP="00753224">
            <w:r>
              <w:lastRenderedPageBreak/>
              <w:t>Students will carry out work experience and research independently to complete</w:t>
            </w:r>
            <w:r w:rsidR="00FF1E52">
              <w:t xml:space="preserve"> the assignments, they are all given </w:t>
            </w:r>
            <w:r w:rsidR="009B6293">
              <w:t xml:space="preserve">information to complete a very basic assignment. It is up to the students to carry out research </w:t>
            </w:r>
            <w:r w:rsidR="003048AD">
              <w:t>independently</w:t>
            </w:r>
            <w:r w:rsidR="009B6293">
              <w:t xml:space="preserve"> and </w:t>
            </w:r>
            <w:r w:rsidR="003048AD">
              <w:t xml:space="preserve">combine this with relevant experiences from their work </w:t>
            </w:r>
            <w:r w:rsidR="003048AD">
              <w:lastRenderedPageBreak/>
              <w:t>experience to produce personal assignments</w:t>
            </w:r>
            <w:r w:rsidR="006C1B28">
              <w:t xml:space="preserve"> that demonstrate reflection, assessment</w:t>
            </w:r>
            <w:r w:rsidR="00C957D5">
              <w:t xml:space="preserve"> and evaluation. </w:t>
            </w:r>
          </w:p>
          <w:p w14:paraId="6E25B33A" w14:textId="1588996F" w:rsidR="00787EBD" w:rsidRDefault="00787EBD" w:rsidP="00753224">
            <w:r>
              <w:t>Assignment 1 – Work experience based using policies and procedures from the nursery.</w:t>
            </w:r>
          </w:p>
          <w:p w14:paraId="6602D2A3" w14:textId="01ECFBAC" w:rsidR="0073225D" w:rsidRDefault="0073225D" w:rsidP="00753224">
            <w:r>
              <w:t>Assignment 2 – Case study based</w:t>
            </w:r>
          </w:p>
          <w:p w14:paraId="1ACBB765" w14:textId="4373349D" w:rsidR="0073225D" w:rsidRDefault="0073225D" w:rsidP="00753224">
            <w:r>
              <w:t>Assignment 3 – Work experience based using plans and reflections of activities you have produced and carried out with the children.</w:t>
            </w:r>
          </w:p>
        </w:tc>
      </w:tr>
      <w:tr w:rsidR="00753224" w14:paraId="1D0B1505" w14:textId="77777777" w:rsidTr="0084533F">
        <w:trPr>
          <w:trHeight w:val="1228"/>
        </w:trPr>
        <w:tc>
          <w:tcPr>
            <w:tcW w:w="1555" w:type="dxa"/>
            <w:vAlign w:val="center"/>
          </w:tcPr>
          <w:p w14:paraId="12770877" w14:textId="77777777" w:rsidR="00753224" w:rsidRPr="001F6D74" w:rsidRDefault="00753224" w:rsidP="00753224">
            <w:pPr>
              <w:jc w:val="center"/>
              <w:rPr>
                <w:b/>
                <w:bCs/>
                <w:sz w:val="24"/>
                <w:szCs w:val="24"/>
              </w:rPr>
            </w:pPr>
            <w:r w:rsidRPr="001F6D74">
              <w:rPr>
                <w:b/>
                <w:bCs/>
                <w:sz w:val="24"/>
                <w:szCs w:val="24"/>
              </w:rPr>
              <w:lastRenderedPageBreak/>
              <w:t>Extending the boundaries of learning</w:t>
            </w:r>
          </w:p>
        </w:tc>
        <w:tc>
          <w:tcPr>
            <w:tcW w:w="1559" w:type="dxa"/>
            <w:vAlign w:val="center"/>
          </w:tcPr>
          <w:p w14:paraId="7B8C6CF5" w14:textId="165CB3A6" w:rsidR="00753224" w:rsidRPr="001F6D74" w:rsidRDefault="00753224" w:rsidP="00753224">
            <w:pPr>
              <w:jc w:val="center"/>
              <w:rPr>
                <w:b/>
                <w:bCs/>
                <w:sz w:val="24"/>
                <w:szCs w:val="24"/>
              </w:rPr>
            </w:pPr>
            <w:r w:rsidRPr="001F6D74">
              <w:rPr>
                <w:b/>
                <w:bCs/>
                <w:sz w:val="24"/>
                <w:szCs w:val="24"/>
              </w:rPr>
              <w:t>Cultural Capital and beyond the curriculum</w:t>
            </w:r>
          </w:p>
        </w:tc>
        <w:tc>
          <w:tcPr>
            <w:tcW w:w="3883" w:type="dxa"/>
          </w:tcPr>
          <w:p w14:paraId="59BF8AAE" w14:textId="1A70FD1E" w:rsidR="00D75575" w:rsidRPr="009F5112" w:rsidRDefault="009433D6" w:rsidP="00D75575">
            <w:pPr>
              <w:rPr>
                <w:rStyle w:val="Hyperlink"/>
                <w:rFonts w:cstheme="minorHAnsi"/>
              </w:rPr>
            </w:pPr>
            <w:r>
              <w:rPr>
                <w:rFonts w:cstheme="minorHAnsi"/>
              </w:rPr>
              <w:t xml:space="preserve">The website simply psychology is an excellent resource for reading about the educational theorists needed for the </w:t>
            </w:r>
            <w:r>
              <w:rPr>
                <w:rFonts w:cstheme="minorHAnsi"/>
              </w:rPr>
              <w:t xml:space="preserve">exam. </w:t>
            </w:r>
          </w:p>
          <w:p w14:paraId="59FB295E" w14:textId="77777777" w:rsidR="009433D6" w:rsidRDefault="009433D6" w:rsidP="009433D6">
            <w:pPr>
              <w:rPr>
                <w:rFonts w:cstheme="minorHAnsi"/>
              </w:rPr>
            </w:pPr>
            <w:r w:rsidRPr="009F5112">
              <w:rPr>
                <w:rFonts w:cstheme="minorHAnsi"/>
              </w:rPr>
              <w:t>E</w:t>
            </w:r>
            <w:r>
              <w:rPr>
                <w:rFonts w:cstheme="minorHAnsi"/>
              </w:rPr>
              <w:t>arly years foundation stage framework can be downloaded from the gov.uk website. This is the framework that all early years settings follow</w:t>
            </w:r>
          </w:p>
          <w:p w14:paraId="3057CB94" w14:textId="6F61CADD" w:rsidR="009F5112" w:rsidRPr="009F5112" w:rsidRDefault="006A12B4" w:rsidP="009F5112">
            <w:pPr>
              <w:rPr>
                <w:rFonts w:cstheme="minorHAnsi"/>
              </w:rPr>
            </w:pPr>
            <w:r>
              <w:rPr>
                <w:rFonts w:cstheme="minorHAnsi"/>
              </w:rPr>
              <w:t>The National Society for Protection of Children have an informative website covering a r</w:t>
            </w:r>
            <w:r w:rsidR="00091350">
              <w:rPr>
                <w:rFonts w:cstheme="minorHAnsi"/>
              </w:rPr>
              <w:t>an</w:t>
            </w:r>
            <w:r>
              <w:rPr>
                <w:rFonts w:cstheme="minorHAnsi"/>
              </w:rPr>
              <w:t xml:space="preserve">ge of topics </w:t>
            </w:r>
          </w:p>
          <w:p w14:paraId="6555F2BC" w14:textId="707290E7" w:rsidR="009F5112" w:rsidRDefault="004470AA" w:rsidP="009F5112">
            <w:pPr>
              <w:rPr>
                <w:rFonts w:cstheme="minorHAnsi"/>
              </w:rPr>
            </w:pPr>
            <w:r>
              <w:rPr>
                <w:rFonts w:cstheme="minorHAnsi"/>
              </w:rPr>
              <w:t xml:space="preserve">The </w:t>
            </w:r>
            <w:r w:rsidR="009F5112" w:rsidRPr="009F5112">
              <w:rPr>
                <w:rFonts w:cstheme="minorHAnsi"/>
              </w:rPr>
              <w:t>St. Johns Ambulance</w:t>
            </w:r>
            <w:r>
              <w:rPr>
                <w:rFonts w:cstheme="minorHAnsi"/>
              </w:rPr>
              <w:t xml:space="preserve"> website carries some </w:t>
            </w:r>
            <w:r w:rsidR="00BB15C0">
              <w:rPr>
                <w:rFonts w:cstheme="minorHAnsi"/>
              </w:rPr>
              <w:t xml:space="preserve">excellent information on paediatric first aid. It is worth spending time </w:t>
            </w:r>
            <w:r w:rsidR="00255097">
              <w:rPr>
                <w:rFonts w:cstheme="minorHAnsi"/>
              </w:rPr>
              <w:t>reading the different pages on this site</w:t>
            </w:r>
          </w:p>
          <w:p w14:paraId="762DE9EC" w14:textId="73827FF0" w:rsidR="00255097" w:rsidRPr="009F5112" w:rsidRDefault="00255097" w:rsidP="009F5112">
            <w:pPr>
              <w:rPr>
                <w:rFonts w:cstheme="minorHAnsi"/>
                <w:color w:val="0563C1" w:themeColor="hyperlink"/>
                <w:u w:val="single"/>
              </w:rPr>
            </w:pPr>
          </w:p>
          <w:p w14:paraId="553CE7E4" w14:textId="14EF7B6B" w:rsidR="00753224" w:rsidRDefault="00753224" w:rsidP="00753224"/>
        </w:tc>
        <w:tc>
          <w:tcPr>
            <w:tcW w:w="4195" w:type="dxa"/>
          </w:tcPr>
          <w:p w14:paraId="2C3EF1DC" w14:textId="6F00EDA7" w:rsidR="009F5112" w:rsidRDefault="009F5112" w:rsidP="00297D4E">
            <w:pPr>
              <w:rPr>
                <w:rFonts w:cstheme="minorHAnsi"/>
              </w:rPr>
            </w:pPr>
            <w:r w:rsidRPr="009F5112">
              <w:rPr>
                <w:rFonts w:cstheme="minorHAnsi"/>
              </w:rPr>
              <w:t>E</w:t>
            </w:r>
            <w:r w:rsidR="00297D4E">
              <w:rPr>
                <w:rFonts w:cstheme="minorHAnsi"/>
              </w:rPr>
              <w:t xml:space="preserve">arly years foundation stage framework </w:t>
            </w:r>
            <w:r w:rsidR="00F56754">
              <w:rPr>
                <w:rFonts w:cstheme="minorHAnsi"/>
              </w:rPr>
              <w:t>can be downloaded from the gov.uk website</w:t>
            </w:r>
            <w:r w:rsidR="009B32A0">
              <w:rPr>
                <w:rFonts w:cstheme="minorHAnsi"/>
              </w:rPr>
              <w:t>. This is the framework that all early years settings follow</w:t>
            </w:r>
          </w:p>
          <w:p w14:paraId="11AA07AC" w14:textId="3AE84562" w:rsidR="00B85653" w:rsidRDefault="00B85653" w:rsidP="00297D4E">
            <w:pPr>
              <w:rPr>
                <w:rFonts w:cstheme="minorHAnsi"/>
              </w:rPr>
            </w:pPr>
            <w:r>
              <w:rPr>
                <w:rFonts w:cstheme="minorHAnsi"/>
              </w:rPr>
              <w:t xml:space="preserve">The website simply psychology is an excellent </w:t>
            </w:r>
            <w:r w:rsidR="00D034BD">
              <w:rPr>
                <w:rFonts w:cstheme="minorHAnsi"/>
              </w:rPr>
              <w:t>resource for reading about the educational theorists needed for the set task.</w:t>
            </w:r>
            <w:r>
              <w:rPr>
                <w:rFonts w:cstheme="minorHAnsi"/>
              </w:rPr>
              <w:t xml:space="preserve"> </w:t>
            </w:r>
          </w:p>
          <w:p w14:paraId="0A94F3B7" w14:textId="70731C09" w:rsidR="009B32A0" w:rsidRDefault="00FB104F" w:rsidP="009F5112">
            <w:r>
              <w:t>Work experience is an excellent way to extend</w:t>
            </w:r>
            <w:r w:rsidR="00D140CE">
              <w:t xml:space="preserve"> understanding of child development</w:t>
            </w:r>
          </w:p>
          <w:p w14:paraId="1C4F0DC7" w14:textId="3293FFAE" w:rsidR="00255097" w:rsidRDefault="00255097" w:rsidP="009F5112">
            <w:r>
              <w:t xml:space="preserve">Research into Makaton and British sign language would benefit </w:t>
            </w:r>
            <w:r w:rsidR="008B51F7">
              <w:t>understanding about communication where a child is experiencing difficulties.</w:t>
            </w:r>
          </w:p>
          <w:p w14:paraId="3384CAB5" w14:textId="2709B6C7" w:rsidR="00D140CE" w:rsidRPr="00406CD4" w:rsidRDefault="00D140CE" w:rsidP="009F5112">
            <w:pPr>
              <w:rPr>
                <w:rFonts w:cstheme="minorHAnsi"/>
                <w:color w:val="0563C1" w:themeColor="hyperlink"/>
                <w:u w:val="single"/>
              </w:rPr>
            </w:pPr>
            <w:r>
              <w:t>Yo</w:t>
            </w:r>
            <w:r w:rsidR="00072042">
              <w:t>u tube currently carries a documentary; Brain Matters</w:t>
            </w:r>
            <w:r w:rsidR="009967DD">
              <w:t>/Early Childhood Development. Which is useful to this unit.</w:t>
            </w:r>
          </w:p>
          <w:p w14:paraId="1C98FD75" w14:textId="1A8307FC" w:rsidR="00753224" w:rsidRDefault="00753224" w:rsidP="009967DD">
            <w:pPr>
              <w:pStyle w:val="Heading1"/>
              <w:shd w:val="clear" w:color="auto" w:fill="F9F9F9"/>
              <w:spacing w:before="0"/>
            </w:pPr>
          </w:p>
        </w:tc>
        <w:tc>
          <w:tcPr>
            <w:tcW w:w="4196" w:type="dxa"/>
          </w:tcPr>
          <w:p w14:paraId="43B25B5C" w14:textId="6F6724A8" w:rsidR="00DC336C" w:rsidRDefault="00DC336C" w:rsidP="00DC336C">
            <w:pPr>
              <w:rPr>
                <w:rFonts w:cstheme="minorHAnsi"/>
              </w:rPr>
            </w:pPr>
            <w:r w:rsidRPr="009F5112">
              <w:rPr>
                <w:rFonts w:cstheme="minorHAnsi"/>
              </w:rPr>
              <w:t>E</w:t>
            </w:r>
            <w:r>
              <w:rPr>
                <w:rFonts w:cstheme="minorHAnsi"/>
              </w:rPr>
              <w:t>arly years foundation stage framework can be downloaded from the gov.uk website. This is the framework that all early years settings follow</w:t>
            </w:r>
          </w:p>
          <w:p w14:paraId="5BE122D8" w14:textId="77777777" w:rsidR="007D07E6" w:rsidRPr="009F5112" w:rsidRDefault="007D07E6" w:rsidP="007D07E6">
            <w:pPr>
              <w:rPr>
                <w:rFonts w:cstheme="minorHAnsi"/>
              </w:rPr>
            </w:pPr>
            <w:r>
              <w:rPr>
                <w:rFonts w:cstheme="minorHAnsi"/>
              </w:rPr>
              <w:t xml:space="preserve">The National Society for Protection of Children have an informative website covering a range of topics </w:t>
            </w:r>
          </w:p>
          <w:p w14:paraId="67028CC3" w14:textId="77777777" w:rsidR="007D07E6" w:rsidRDefault="007D07E6" w:rsidP="007D07E6">
            <w:pPr>
              <w:rPr>
                <w:rFonts w:cstheme="minorHAnsi"/>
              </w:rPr>
            </w:pPr>
            <w:r>
              <w:rPr>
                <w:rFonts w:cstheme="minorHAnsi"/>
              </w:rPr>
              <w:t xml:space="preserve">The </w:t>
            </w:r>
            <w:r w:rsidRPr="009F5112">
              <w:rPr>
                <w:rFonts w:cstheme="minorHAnsi"/>
              </w:rPr>
              <w:t>St. Johns Ambulance</w:t>
            </w:r>
            <w:r>
              <w:rPr>
                <w:rFonts w:cstheme="minorHAnsi"/>
              </w:rPr>
              <w:t xml:space="preserve"> website carries some excellent information on paediatric first aid. It is worth spending time reading the different pages on this site</w:t>
            </w:r>
          </w:p>
          <w:p w14:paraId="0261441C" w14:textId="6602C594" w:rsidR="00A2176B" w:rsidRPr="0016143E" w:rsidRDefault="0095312C" w:rsidP="00A2176B">
            <w:pPr>
              <w:pStyle w:val="Heading1"/>
              <w:shd w:val="clear" w:color="auto" w:fill="F9F9F9"/>
              <w:spacing w:before="0"/>
              <w:outlineLvl w:val="0"/>
              <w:rPr>
                <w:rFonts w:asciiTheme="minorHAnsi" w:eastAsia="Times New Roman" w:hAnsiTheme="minorHAnsi" w:cstheme="minorHAnsi"/>
                <w:color w:val="auto"/>
                <w:kern w:val="36"/>
                <w:sz w:val="22"/>
                <w:szCs w:val="22"/>
                <w:lang w:eastAsia="en-GB"/>
              </w:rPr>
            </w:pPr>
            <w:r w:rsidRPr="0095312C">
              <w:rPr>
                <w:rFonts w:asciiTheme="minorHAnsi" w:hAnsiTheme="minorHAnsi" w:cstheme="minorHAnsi"/>
                <w:color w:val="auto"/>
                <w:sz w:val="22"/>
                <w:szCs w:val="22"/>
              </w:rPr>
              <w:t xml:space="preserve">Documentaries </w:t>
            </w:r>
            <w:r w:rsidR="00AB4BD8">
              <w:rPr>
                <w:rFonts w:asciiTheme="minorHAnsi" w:hAnsiTheme="minorHAnsi" w:cstheme="minorHAnsi"/>
                <w:color w:val="auto"/>
                <w:sz w:val="22"/>
                <w:szCs w:val="22"/>
              </w:rPr>
              <w:t xml:space="preserve">available on you tube provide insight into some of the wider </w:t>
            </w:r>
            <w:r w:rsidR="0016143E">
              <w:rPr>
                <w:rFonts w:asciiTheme="minorHAnsi" w:hAnsiTheme="minorHAnsi" w:cstheme="minorHAnsi"/>
                <w:color w:val="auto"/>
                <w:sz w:val="22"/>
                <w:szCs w:val="22"/>
              </w:rPr>
              <w:t>problem’s</w:t>
            </w:r>
            <w:r w:rsidR="005D666D">
              <w:rPr>
                <w:rFonts w:asciiTheme="minorHAnsi" w:hAnsiTheme="minorHAnsi" w:cstheme="minorHAnsi"/>
                <w:color w:val="auto"/>
                <w:sz w:val="22"/>
                <w:szCs w:val="22"/>
              </w:rPr>
              <w:t xml:space="preserve"> </w:t>
            </w:r>
            <w:r w:rsidR="00AB4BD8">
              <w:rPr>
                <w:rFonts w:asciiTheme="minorHAnsi" w:hAnsiTheme="minorHAnsi" w:cstheme="minorHAnsi"/>
                <w:color w:val="auto"/>
                <w:sz w:val="22"/>
                <w:szCs w:val="22"/>
              </w:rPr>
              <w:t>issues within the topics</w:t>
            </w:r>
            <w:r>
              <w:rPr>
                <w:rFonts w:asciiTheme="minorHAnsi" w:eastAsia="Times New Roman" w:hAnsiTheme="minorHAnsi" w:cstheme="minorHAnsi"/>
                <w:color w:val="auto"/>
                <w:kern w:val="36"/>
                <w:sz w:val="22"/>
                <w:szCs w:val="22"/>
                <w:lang w:eastAsia="en-GB"/>
              </w:rPr>
              <w:t>;</w:t>
            </w:r>
            <w:r w:rsidRPr="0095312C">
              <w:rPr>
                <w:rFonts w:asciiTheme="minorHAnsi" w:eastAsia="Times New Roman" w:hAnsiTheme="minorHAnsi" w:cstheme="minorHAnsi"/>
                <w:color w:val="auto"/>
                <w:kern w:val="36"/>
                <w:sz w:val="22"/>
                <w:szCs w:val="22"/>
                <w:lang w:eastAsia="en-GB"/>
              </w:rPr>
              <w:t xml:space="preserve"> </w:t>
            </w:r>
            <w:bookmarkStart w:id="0" w:name="_GoBack"/>
            <w:bookmarkEnd w:id="0"/>
            <w:r w:rsidR="00A2176B" w:rsidRPr="00A2176B">
              <w:rPr>
                <w:rFonts w:asciiTheme="minorHAnsi" w:eastAsia="Times New Roman" w:hAnsiTheme="minorHAnsi" w:cstheme="minorHAnsi"/>
                <w:color w:val="auto"/>
                <w:kern w:val="36"/>
                <w:sz w:val="22"/>
                <w:szCs w:val="22"/>
                <w:lang w:eastAsia="en-GB"/>
              </w:rPr>
              <w:t>Britain’s hidden children’s homes - BBC Newsnight</w:t>
            </w:r>
          </w:p>
          <w:p w14:paraId="492AC50F" w14:textId="0C34B13A" w:rsidR="00B72BFF" w:rsidRDefault="00B72BFF" w:rsidP="00B72BFF">
            <w:pPr>
              <w:pStyle w:val="Heading1"/>
              <w:shd w:val="clear" w:color="auto" w:fill="F9F9F9"/>
              <w:spacing w:before="0"/>
              <w:outlineLvl w:val="0"/>
              <w:rPr>
                <w:rFonts w:asciiTheme="minorHAnsi" w:eastAsia="Times New Roman" w:hAnsiTheme="minorHAnsi" w:cstheme="minorHAnsi"/>
                <w:color w:val="auto"/>
                <w:kern w:val="36"/>
                <w:sz w:val="22"/>
                <w:szCs w:val="22"/>
                <w:lang w:eastAsia="en-GB"/>
              </w:rPr>
            </w:pPr>
            <w:r w:rsidRPr="00B72BFF">
              <w:rPr>
                <w:rFonts w:asciiTheme="minorHAnsi" w:eastAsia="Times New Roman" w:hAnsiTheme="minorHAnsi" w:cstheme="minorHAnsi"/>
                <w:color w:val="auto"/>
                <w:kern w:val="36"/>
                <w:sz w:val="22"/>
                <w:szCs w:val="22"/>
                <w:lang w:eastAsia="en-GB"/>
              </w:rPr>
              <w:t>Crimes That Shook Britain S03E01 Victoria Climbe</w:t>
            </w:r>
          </w:p>
          <w:p w14:paraId="34402CFF" w14:textId="636F2508" w:rsidR="00753224" w:rsidRDefault="00BF032A" w:rsidP="00753224">
            <w:pPr>
              <w:rPr>
                <w:lang w:eastAsia="en-GB"/>
              </w:rPr>
            </w:pPr>
            <w:r>
              <w:rPr>
                <w:lang w:eastAsia="en-GB"/>
              </w:rPr>
              <w:t>The BBC website carr</w:t>
            </w:r>
            <w:r w:rsidR="00FF3CAF">
              <w:rPr>
                <w:lang w:eastAsia="en-GB"/>
              </w:rPr>
              <w:t xml:space="preserve">y a </w:t>
            </w:r>
            <w:r w:rsidR="00913E97">
              <w:rPr>
                <w:lang w:eastAsia="en-GB"/>
              </w:rPr>
              <w:t xml:space="preserve">Timeline of </w:t>
            </w:r>
            <w:r w:rsidR="00FF3CAF">
              <w:rPr>
                <w:lang w:eastAsia="en-GB"/>
              </w:rPr>
              <w:t xml:space="preserve">events in the </w:t>
            </w:r>
            <w:r w:rsidR="00913E97">
              <w:rPr>
                <w:lang w:eastAsia="en-GB"/>
              </w:rPr>
              <w:t>Victoria Climb</w:t>
            </w:r>
            <w:r w:rsidR="00072A38">
              <w:rPr>
                <w:lang w:eastAsia="en-GB"/>
              </w:rPr>
              <w:t xml:space="preserve">e case </w:t>
            </w:r>
            <w:r w:rsidR="00FF3CAF">
              <w:rPr>
                <w:lang w:eastAsia="en-GB"/>
              </w:rPr>
              <w:t xml:space="preserve">and </w:t>
            </w:r>
            <w:r w:rsidR="0016143E">
              <w:rPr>
                <w:lang w:eastAsia="en-GB"/>
              </w:rPr>
              <w:t>separately</w:t>
            </w:r>
            <w:r w:rsidR="00FF3CAF">
              <w:rPr>
                <w:lang w:eastAsia="en-GB"/>
              </w:rPr>
              <w:t xml:space="preserve"> </w:t>
            </w:r>
            <w:r w:rsidR="00FF3CAF">
              <w:rPr>
                <w:lang w:eastAsia="en-GB"/>
              </w:rPr>
              <w:lastRenderedPageBreak/>
              <w:t xml:space="preserve">for the </w:t>
            </w:r>
            <w:r w:rsidR="0048615E">
              <w:rPr>
                <w:lang w:eastAsia="en-GB"/>
              </w:rPr>
              <w:t>Baby P</w:t>
            </w:r>
            <w:r w:rsidR="00FF3CAF">
              <w:rPr>
                <w:lang w:eastAsia="en-GB"/>
              </w:rPr>
              <w:t xml:space="preserve"> case. These are useful for </w:t>
            </w:r>
            <w:r w:rsidR="0016143E">
              <w:rPr>
                <w:lang w:eastAsia="en-GB"/>
              </w:rPr>
              <w:t>understanding</w:t>
            </w:r>
            <w:r w:rsidR="00FF3CAF">
              <w:rPr>
                <w:lang w:eastAsia="en-GB"/>
              </w:rPr>
              <w:t xml:space="preserve"> the processes that were followed and</w:t>
            </w:r>
            <w:r w:rsidR="0016143E">
              <w:rPr>
                <w:lang w:eastAsia="en-GB"/>
              </w:rPr>
              <w:t xml:space="preserve"> how they failed</w:t>
            </w:r>
          </w:p>
        </w:tc>
      </w:tr>
      <w:tr w:rsidR="00753224" w14:paraId="5C2232D0" w14:textId="77777777" w:rsidTr="0084533F">
        <w:trPr>
          <w:trHeight w:val="1228"/>
        </w:trPr>
        <w:tc>
          <w:tcPr>
            <w:tcW w:w="1555" w:type="dxa"/>
            <w:vAlign w:val="center"/>
          </w:tcPr>
          <w:p w14:paraId="4D322740" w14:textId="77777777" w:rsidR="00753224" w:rsidRPr="001F6D74" w:rsidRDefault="00753224" w:rsidP="00753224">
            <w:pPr>
              <w:jc w:val="center"/>
              <w:rPr>
                <w:b/>
                <w:bCs/>
                <w:sz w:val="24"/>
                <w:szCs w:val="24"/>
              </w:rPr>
            </w:pPr>
            <w:r w:rsidRPr="001F6D74">
              <w:rPr>
                <w:b/>
                <w:bCs/>
                <w:sz w:val="24"/>
                <w:szCs w:val="24"/>
              </w:rPr>
              <w:lastRenderedPageBreak/>
              <w:t>Achievement</w:t>
            </w:r>
          </w:p>
        </w:tc>
        <w:tc>
          <w:tcPr>
            <w:tcW w:w="1559" w:type="dxa"/>
            <w:vAlign w:val="center"/>
          </w:tcPr>
          <w:p w14:paraId="18189234" w14:textId="7D649588" w:rsidR="00753224" w:rsidRPr="001F6D74" w:rsidRDefault="00753224" w:rsidP="00753224">
            <w:pPr>
              <w:jc w:val="center"/>
              <w:rPr>
                <w:b/>
                <w:bCs/>
                <w:sz w:val="24"/>
                <w:szCs w:val="24"/>
              </w:rPr>
            </w:pPr>
            <w:r w:rsidRPr="001F6D74">
              <w:rPr>
                <w:b/>
                <w:bCs/>
                <w:sz w:val="24"/>
                <w:szCs w:val="24"/>
              </w:rPr>
              <w:t>Assessment</w:t>
            </w:r>
          </w:p>
        </w:tc>
        <w:tc>
          <w:tcPr>
            <w:tcW w:w="3883" w:type="dxa"/>
          </w:tcPr>
          <w:p w14:paraId="152E919B" w14:textId="77777777" w:rsidR="00D34A79" w:rsidRDefault="00D34A79" w:rsidP="00D34A79">
            <w:r>
              <w:t xml:space="preserve">This unit will be externally examined in January of year 12. The students will complete past exam papers and a mock exam within the lesson once the content has been completed in December. </w:t>
            </w:r>
          </w:p>
          <w:p w14:paraId="3694B29D" w14:textId="1315DCEA" w:rsidR="00D34A79" w:rsidRDefault="00D34A79" w:rsidP="00D34A79">
            <w:r>
              <w:t xml:space="preserve">The exam is out of 90 marks and takes </w:t>
            </w:r>
            <w:r w:rsidR="00627B78">
              <w:t>105</w:t>
            </w:r>
            <w:r>
              <w:t xml:space="preserve"> minutes. </w:t>
            </w:r>
          </w:p>
          <w:p w14:paraId="0194F992" w14:textId="7212AE50" w:rsidR="00D34A79" w:rsidRDefault="00122657" w:rsidP="00D34A79">
            <w:r>
              <w:t>Students</w:t>
            </w:r>
            <w:r w:rsidR="00D34A79">
              <w:t xml:space="preserve"> must achieve a Nearly Pass (N) in this exam to Pass the course overall. </w:t>
            </w:r>
            <w:r>
              <w:t>Students</w:t>
            </w:r>
            <w:r w:rsidR="00D34A79">
              <w:t xml:space="preserve"> will have an opportunity to resit the exam if needed. </w:t>
            </w:r>
          </w:p>
          <w:p w14:paraId="4B3702EC" w14:textId="2B1794B3" w:rsidR="00D34A79" w:rsidRDefault="00D34A79" w:rsidP="00D34A79">
            <w:r>
              <w:t xml:space="preserve">If </w:t>
            </w:r>
            <w:r w:rsidR="00B01244">
              <w:t>students</w:t>
            </w:r>
            <w:r>
              <w:t xml:space="preserve"> decide to resit the exam to try and achieve a higher grade and then achieve a lower grade, </w:t>
            </w:r>
            <w:r w:rsidR="00B01244">
              <w:t>the</w:t>
            </w:r>
            <w:r>
              <w:t xml:space="preserve"> higher grade will stand.</w:t>
            </w:r>
          </w:p>
          <w:p w14:paraId="783E7C5D" w14:textId="48BD1A43" w:rsidR="00753224" w:rsidRPr="002723DD" w:rsidRDefault="00D34A79" w:rsidP="00753224">
            <w:r>
              <w:t xml:space="preserve">Makes up </w:t>
            </w:r>
            <w:r w:rsidR="00B61037">
              <w:t>33</w:t>
            </w:r>
            <w:r>
              <w:t>% of final grade</w:t>
            </w:r>
          </w:p>
        </w:tc>
        <w:tc>
          <w:tcPr>
            <w:tcW w:w="4195" w:type="dxa"/>
          </w:tcPr>
          <w:p w14:paraId="09956BA6" w14:textId="6AE548E7" w:rsidR="001929BC" w:rsidRDefault="001929BC" w:rsidP="001929BC">
            <w:r>
              <w:t xml:space="preserve">This unit </w:t>
            </w:r>
            <w:r w:rsidR="00146614">
              <w:t>is an</w:t>
            </w:r>
            <w:r>
              <w:t xml:space="preserve"> externally </w:t>
            </w:r>
            <w:r w:rsidR="00146614">
              <w:t>assessed set task</w:t>
            </w:r>
            <w:r>
              <w:t xml:space="preserve"> in</w:t>
            </w:r>
            <w:r w:rsidR="00201C3E">
              <w:t>. the students will complete this in</w:t>
            </w:r>
            <w:r>
              <w:t xml:space="preserve"> </w:t>
            </w:r>
            <w:r w:rsidR="00146614">
              <w:t>May</w:t>
            </w:r>
            <w:r>
              <w:t xml:space="preserve"> of year 12. The students will complete </w:t>
            </w:r>
            <w:r w:rsidR="00201C3E">
              <w:t>set tasks</w:t>
            </w:r>
            <w:r>
              <w:t xml:space="preserve"> and a mock </w:t>
            </w:r>
            <w:r w:rsidR="00201C3E">
              <w:t>set task</w:t>
            </w:r>
            <w:r>
              <w:t xml:space="preserve"> within the lesson once the content has been completed in </w:t>
            </w:r>
            <w:r w:rsidR="00117136">
              <w:t>April/May</w:t>
            </w:r>
            <w:r>
              <w:t xml:space="preserve">. </w:t>
            </w:r>
          </w:p>
          <w:p w14:paraId="444F6C1D" w14:textId="648B29ED" w:rsidR="001929BC" w:rsidRDefault="001929BC" w:rsidP="001929BC">
            <w:r>
              <w:t xml:space="preserve">The </w:t>
            </w:r>
            <w:r w:rsidR="00117136">
              <w:t>set task</w:t>
            </w:r>
            <w:r>
              <w:t xml:space="preserve"> is </w:t>
            </w:r>
            <w:r w:rsidR="00117136">
              <w:t xml:space="preserve">marked </w:t>
            </w:r>
            <w:r>
              <w:t>out of 90 marks</w:t>
            </w:r>
            <w:r w:rsidR="008E49CA">
              <w:t>. Two days before the set task the exam board will release a case stu</w:t>
            </w:r>
            <w:r w:rsidR="009A677B">
              <w:t>dy for a nursery. Students then have 3 supervised hours to produce 3 pages of notes to take in to the set task</w:t>
            </w:r>
            <w:r w:rsidR="00841332">
              <w:t xml:space="preserve">. The notes will be collected in by the teacher and given back to the students </w:t>
            </w:r>
            <w:r w:rsidR="00982A38">
              <w:t xml:space="preserve">to use </w:t>
            </w:r>
            <w:r w:rsidR="00841332">
              <w:t>in the set task</w:t>
            </w:r>
            <w:r w:rsidR="00982A38">
              <w:t xml:space="preserve">. The students have </w:t>
            </w:r>
            <w:r w:rsidR="008E49CA">
              <w:t>3 hours</w:t>
            </w:r>
            <w:r w:rsidR="00982A38">
              <w:t xml:space="preserve"> to complete 3 tasks</w:t>
            </w:r>
            <w:r w:rsidR="00BE1F5B">
              <w:t xml:space="preserve"> under supervision</w:t>
            </w:r>
            <w:r>
              <w:t xml:space="preserve">. </w:t>
            </w:r>
          </w:p>
          <w:p w14:paraId="35F35FD7" w14:textId="0C33CA34" w:rsidR="001929BC" w:rsidRDefault="00122657" w:rsidP="001929BC">
            <w:r>
              <w:t>Students</w:t>
            </w:r>
            <w:r w:rsidR="001929BC">
              <w:t xml:space="preserve"> must achieve a Nearly Pass (N) in this exam to Pass the course overall. </w:t>
            </w:r>
            <w:r w:rsidR="00B66E31">
              <w:t>students</w:t>
            </w:r>
            <w:r w:rsidR="001929BC">
              <w:t xml:space="preserve"> will have an opportunity to resit the exam if needed. </w:t>
            </w:r>
          </w:p>
          <w:p w14:paraId="54B083A3" w14:textId="002C8DF0" w:rsidR="001929BC" w:rsidRDefault="001929BC" w:rsidP="001929BC">
            <w:r>
              <w:t xml:space="preserve">If </w:t>
            </w:r>
            <w:r w:rsidR="00B01244">
              <w:t>students</w:t>
            </w:r>
            <w:r>
              <w:t xml:space="preserve"> decide to resit the </w:t>
            </w:r>
            <w:r w:rsidR="00B01244">
              <w:t>set task</w:t>
            </w:r>
            <w:r>
              <w:t xml:space="preserve"> to try and achieve a higher grade and then achieve a lower grade, </w:t>
            </w:r>
            <w:r w:rsidR="00B66E31">
              <w:t>the</w:t>
            </w:r>
            <w:r>
              <w:t xml:space="preserve"> higher grade will stand.</w:t>
            </w:r>
          </w:p>
          <w:p w14:paraId="1035E54A" w14:textId="12B6D777" w:rsidR="00753224" w:rsidRDefault="001929BC" w:rsidP="001929BC">
            <w:r>
              <w:t>Makes up 33% of final grade</w:t>
            </w:r>
          </w:p>
        </w:tc>
        <w:tc>
          <w:tcPr>
            <w:tcW w:w="4196" w:type="dxa"/>
          </w:tcPr>
          <w:p w14:paraId="21DCD9DB" w14:textId="77777777" w:rsidR="00926163" w:rsidRDefault="00926163" w:rsidP="00926163">
            <w:r>
              <w:t xml:space="preserve">Students are expected to use lesson and personal study time to complete 2 assignments to a deadline. They are given feedback which identifies what they have achieved, using the assignment assessment criteria. They will be given 15 working days to improve their work using this feedback. </w:t>
            </w:r>
          </w:p>
          <w:p w14:paraId="309E7037" w14:textId="77777777" w:rsidR="00926163" w:rsidRDefault="00926163" w:rsidP="00926163">
            <w:r>
              <w:t>This unit is internally assessed by the class teacher, a sample from the group is internally moderated following the BTEC protocol on both submissions. This unit will be externally moderated by the exam board.</w:t>
            </w:r>
          </w:p>
          <w:p w14:paraId="4943B6A9" w14:textId="77777777" w:rsidR="00926163" w:rsidRDefault="00926163" w:rsidP="00926163">
            <w:r>
              <w:t>Makes up 16% of final grade</w:t>
            </w:r>
          </w:p>
          <w:p w14:paraId="7EAA08D8" w14:textId="6C71B911" w:rsidR="00753224" w:rsidRDefault="00753224" w:rsidP="00753224"/>
        </w:tc>
      </w:tr>
      <w:tr w:rsidR="00753224" w14:paraId="74454BEC" w14:textId="77777777" w:rsidTr="0084533F">
        <w:trPr>
          <w:trHeight w:val="1228"/>
        </w:trPr>
        <w:tc>
          <w:tcPr>
            <w:tcW w:w="1555" w:type="dxa"/>
            <w:vAlign w:val="center"/>
          </w:tcPr>
          <w:p w14:paraId="27044894" w14:textId="77777777" w:rsidR="00753224" w:rsidRPr="001F6D74" w:rsidRDefault="00753224" w:rsidP="00753224">
            <w:pPr>
              <w:jc w:val="center"/>
              <w:rPr>
                <w:b/>
                <w:bCs/>
                <w:sz w:val="24"/>
                <w:szCs w:val="24"/>
              </w:rPr>
            </w:pPr>
            <w:r w:rsidRPr="001F6D74">
              <w:rPr>
                <w:b/>
                <w:bCs/>
                <w:sz w:val="24"/>
                <w:szCs w:val="24"/>
              </w:rPr>
              <w:t>Valuing People</w:t>
            </w:r>
          </w:p>
        </w:tc>
        <w:tc>
          <w:tcPr>
            <w:tcW w:w="1559" w:type="dxa"/>
            <w:vAlign w:val="center"/>
          </w:tcPr>
          <w:p w14:paraId="6A6128A2" w14:textId="77777777" w:rsidR="00753224" w:rsidRPr="001F6D74" w:rsidRDefault="00753224" w:rsidP="00753224">
            <w:pPr>
              <w:jc w:val="center"/>
              <w:rPr>
                <w:b/>
                <w:bCs/>
                <w:sz w:val="24"/>
                <w:szCs w:val="24"/>
              </w:rPr>
            </w:pPr>
            <w:r w:rsidRPr="001F6D74">
              <w:rPr>
                <w:b/>
                <w:bCs/>
                <w:sz w:val="24"/>
                <w:szCs w:val="24"/>
              </w:rPr>
              <w:t>How our curriculum meets the needs of every individual</w:t>
            </w:r>
          </w:p>
        </w:tc>
        <w:tc>
          <w:tcPr>
            <w:tcW w:w="3883" w:type="dxa"/>
          </w:tcPr>
          <w:p w14:paraId="2945E36E" w14:textId="77777777" w:rsidR="00F1775B" w:rsidRDefault="00F1775B" w:rsidP="00F1775B">
            <w:r>
              <w:t xml:space="preserve">All students are provided with the lesson content online via TEAMS, Microsoft onedrive and in the lesson. </w:t>
            </w:r>
          </w:p>
          <w:p w14:paraId="7932C6CD" w14:textId="6A9346AF" w:rsidR="00F1775B" w:rsidRDefault="00F1775B" w:rsidP="00F1775B">
            <w:r>
              <w:t xml:space="preserve">Example answers </w:t>
            </w:r>
            <w:r w:rsidR="00836045">
              <w:t>are</w:t>
            </w:r>
            <w:r>
              <w:t xml:space="preserve"> shared</w:t>
            </w:r>
            <w:r w:rsidR="009D06C3">
              <w:t>.</w:t>
            </w:r>
          </w:p>
          <w:p w14:paraId="2C01B07E" w14:textId="20E45805" w:rsidR="00F1775B" w:rsidRDefault="00F1775B" w:rsidP="00F1775B">
            <w:r>
              <w:t>PLC’s are provided with unit content, keywords and a progress tracker</w:t>
            </w:r>
            <w:r w:rsidR="00836045">
              <w:t>.</w:t>
            </w:r>
          </w:p>
          <w:p w14:paraId="6B25AF20" w14:textId="77777777" w:rsidR="00207F6E" w:rsidRDefault="00207F6E" w:rsidP="00207F6E">
            <w:r>
              <w:t>Revision guides are provided.</w:t>
            </w:r>
          </w:p>
          <w:p w14:paraId="7311842A" w14:textId="15EB3B15" w:rsidR="00207F6E" w:rsidRDefault="00207F6E" w:rsidP="00207F6E">
            <w:r>
              <w:t xml:space="preserve">The course is modular, external and internal assessment are used twice a </w:t>
            </w:r>
            <w:r>
              <w:lastRenderedPageBreak/>
              <w:t>year to test the content the student has just covered</w:t>
            </w:r>
          </w:p>
          <w:p w14:paraId="2C60CB02" w14:textId="0538E8F6" w:rsidR="00753224" w:rsidRDefault="00753224" w:rsidP="00753224"/>
        </w:tc>
        <w:tc>
          <w:tcPr>
            <w:tcW w:w="4195" w:type="dxa"/>
          </w:tcPr>
          <w:p w14:paraId="06CECDA1" w14:textId="77777777" w:rsidR="001E669E" w:rsidRDefault="001E669E" w:rsidP="001E669E">
            <w:r>
              <w:lastRenderedPageBreak/>
              <w:t xml:space="preserve">All students are provided with the lesson content online via TEAMS, Microsoft onedrive and in the lesson. </w:t>
            </w:r>
          </w:p>
          <w:p w14:paraId="46B344A6" w14:textId="77777777" w:rsidR="001E669E" w:rsidRDefault="001E669E" w:rsidP="001E669E">
            <w:r>
              <w:t>Example answers are shared.</w:t>
            </w:r>
          </w:p>
          <w:p w14:paraId="665D5FC1" w14:textId="77777777" w:rsidR="001E669E" w:rsidRDefault="001E669E" w:rsidP="001E669E">
            <w:r>
              <w:t>PLC’s are provided with unit content, keywords and a progress tracker.</w:t>
            </w:r>
          </w:p>
          <w:p w14:paraId="272F6BF2" w14:textId="77777777" w:rsidR="001E669E" w:rsidRDefault="001E669E" w:rsidP="001E669E">
            <w:r>
              <w:t>Revision guides are provided.</w:t>
            </w:r>
          </w:p>
          <w:p w14:paraId="614CEDEA" w14:textId="77777777" w:rsidR="001E669E" w:rsidRDefault="001E669E" w:rsidP="001E669E">
            <w:r>
              <w:t>The course is modular, external and internal assessment are used twice a year to test the content the student has just covered</w:t>
            </w:r>
          </w:p>
          <w:p w14:paraId="1858E4BE" w14:textId="58B51D92" w:rsidR="00753224" w:rsidRDefault="00753224" w:rsidP="00753224"/>
        </w:tc>
        <w:tc>
          <w:tcPr>
            <w:tcW w:w="4196" w:type="dxa"/>
          </w:tcPr>
          <w:p w14:paraId="37DAB211" w14:textId="27B07829" w:rsidR="00E31F1C" w:rsidRDefault="003F719C" w:rsidP="00753224">
            <w:r>
              <w:lastRenderedPageBreak/>
              <w:t xml:space="preserve">Students </w:t>
            </w:r>
            <w:r w:rsidR="00B60A88">
              <w:t>benefit from experiencing the activities discussed in lesson on their work experience</w:t>
            </w:r>
            <w:r w:rsidR="00EF0080">
              <w:t>.</w:t>
            </w:r>
            <w:r w:rsidR="00B60A88">
              <w:t xml:space="preserve"> </w:t>
            </w:r>
            <w:r w:rsidR="00EF0080">
              <w:t xml:space="preserve">This engages and reinforces </w:t>
            </w:r>
            <w:r w:rsidR="00885E3B">
              <w:t>the content with the students. It supports them in linking the different concepts together</w:t>
            </w:r>
            <w:r w:rsidR="00C73562">
              <w:t>.</w:t>
            </w:r>
          </w:p>
          <w:p w14:paraId="7FFDE4AF" w14:textId="77777777" w:rsidR="00446CB5" w:rsidRDefault="00446CB5" w:rsidP="00446CB5">
            <w:r>
              <w:t xml:space="preserve">All students are provided with the lesson content online via TEAMS, Microsoft onedrive and in the lesson. </w:t>
            </w:r>
          </w:p>
          <w:p w14:paraId="4A3B1D70" w14:textId="77777777" w:rsidR="00446CB5" w:rsidRDefault="00446CB5" w:rsidP="00446CB5">
            <w:r>
              <w:t>Example answers and exemplar work is shared</w:t>
            </w:r>
          </w:p>
          <w:p w14:paraId="58E521EF" w14:textId="77777777" w:rsidR="00446CB5" w:rsidRDefault="00446CB5" w:rsidP="00446CB5">
            <w:r>
              <w:lastRenderedPageBreak/>
              <w:t>PLC’s are provided with unit content, keywords, assessment criteria and a progress tracker</w:t>
            </w:r>
          </w:p>
          <w:p w14:paraId="6953BC44" w14:textId="77777777" w:rsidR="00446CB5" w:rsidRDefault="00446CB5" w:rsidP="00446CB5">
            <w:r>
              <w:t>All content is discussed in a real-world context</w:t>
            </w:r>
          </w:p>
          <w:p w14:paraId="254C1EC6" w14:textId="34A94FE8" w:rsidR="00446CB5" w:rsidRDefault="00446CB5" w:rsidP="00753224"/>
        </w:tc>
      </w:tr>
    </w:tbl>
    <w:p w14:paraId="49B9C600" w14:textId="76EDCF7B" w:rsidR="000E6038" w:rsidRDefault="000E6038"/>
    <w:p w14:paraId="1C3D8797" w14:textId="7F876087" w:rsidR="000E6038" w:rsidRDefault="000E6038"/>
    <w:p w14:paraId="078F0F7C" w14:textId="1651C604" w:rsidR="000E6038" w:rsidRDefault="000E6038"/>
    <w:p w14:paraId="5A26433F" w14:textId="08EE9FC8" w:rsidR="000E6038" w:rsidRDefault="000E6038"/>
    <w:p w14:paraId="4574719B" w14:textId="1F3718C2" w:rsidR="000E6038" w:rsidRDefault="000E6038"/>
    <w:p w14:paraId="1FBD8EF7" w14:textId="77777777" w:rsidR="000E6038" w:rsidRDefault="000E6038"/>
    <w:p w14:paraId="28D67559" w14:textId="77777777" w:rsidR="00D77DCB" w:rsidRDefault="00D77DCB"/>
    <w:p w14:paraId="043230EA" w14:textId="77777777" w:rsidR="00D77DCB" w:rsidRDefault="00D77DCB"/>
    <w:p w14:paraId="3A3B784C" w14:textId="77777777" w:rsidR="00D77DCB" w:rsidRDefault="00D77DCB"/>
    <w:p w14:paraId="35CD3CBC" w14:textId="77777777" w:rsidR="00D77DCB" w:rsidRDefault="00D77DCB"/>
    <w:p w14:paraId="131D2AA1" w14:textId="77777777" w:rsidR="00D77DCB" w:rsidRDefault="00D77DCB"/>
    <w:p w14:paraId="4F1FD2A7" w14:textId="77777777" w:rsidR="00D77DCB" w:rsidRDefault="00D77DCB"/>
    <w:p w14:paraId="626DB74E" w14:textId="77777777" w:rsidR="00D77DCB" w:rsidRDefault="00D77DCB"/>
    <w:p w14:paraId="688E42F5" w14:textId="77777777" w:rsidR="00D77DCB" w:rsidRDefault="00D77DCB"/>
    <w:p w14:paraId="376CCA70" w14:textId="77777777" w:rsidR="00D77DCB" w:rsidRDefault="00D77DCB"/>
    <w:p w14:paraId="668BE011" w14:textId="77777777" w:rsidR="00D77DCB" w:rsidRDefault="00D77DCB"/>
    <w:p w14:paraId="23945B41" w14:textId="77777777" w:rsidR="00D77DCB" w:rsidRDefault="00D77DCB"/>
    <w:sectPr w:rsidR="00D77DCB" w:rsidSect="006A3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EBD"/>
    <w:multiLevelType w:val="hybridMultilevel"/>
    <w:tmpl w:val="FA08C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724F9"/>
    <w:multiLevelType w:val="hybridMultilevel"/>
    <w:tmpl w:val="25EE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317B1"/>
    <w:multiLevelType w:val="hybridMultilevel"/>
    <w:tmpl w:val="472A6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F6046"/>
    <w:multiLevelType w:val="hybridMultilevel"/>
    <w:tmpl w:val="413A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052AA0"/>
    <w:multiLevelType w:val="hybridMultilevel"/>
    <w:tmpl w:val="3F20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33AB5"/>
    <w:multiLevelType w:val="hybridMultilevel"/>
    <w:tmpl w:val="E6A2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56"/>
    <w:rsid w:val="0000400E"/>
    <w:rsid w:val="000162B6"/>
    <w:rsid w:val="00026605"/>
    <w:rsid w:val="00044FAF"/>
    <w:rsid w:val="00047E16"/>
    <w:rsid w:val="00066B32"/>
    <w:rsid w:val="00071390"/>
    <w:rsid w:val="00072042"/>
    <w:rsid w:val="00072A38"/>
    <w:rsid w:val="00075B20"/>
    <w:rsid w:val="00075C9A"/>
    <w:rsid w:val="00081817"/>
    <w:rsid w:val="00081C72"/>
    <w:rsid w:val="00083B1C"/>
    <w:rsid w:val="00091350"/>
    <w:rsid w:val="000A0D44"/>
    <w:rsid w:val="000A7309"/>
    <w:rsid w:val="000B2A79"/>
    <w:rsid w:val="000B2DEB"/>
    <w:rsid w:val="000B515A"/>
    <w:rsid w:val="000B53E5"/>
    <w:rsid w:val="000C0614"/>
    <w:rsid w:val="000C2AE1"/>
    <w:rsid w:val="000C5FC3"/>
    <w:rsid w:val="000C7478"/>
    <w:rsid w:val="000D30AD"/>
    <w:rsid w:val="000D6C68"/>
    <w:rsid w:val="000E6038"/>
    <w:rsid w:val="000E655F"/>
    <w:rsid w:val="000F281D"/>
    <w:rsid w:val="000F28EF"/>
    <w:rsid w:val="000F65B5"/>
    <w:rsid w:val="00100C31"/>
    <w:rsid w:val="00100D6E"/>
    <w:rsid w:val="00105843"/>
    <w:rsid w:val="001101BC"/>
    <w:rsid w:val="001132B3"/>
    <w:rsid w:val="00117136"/>
    <w:rsid w:val="001208C8"/>
    <w:rsid w:val="00122657"/>
    <w:rsid w:val="00142FFA"/>
    <w:rsid w:val="00144996"/>
    <w:rsid w:val="00144D01"/>
    <w:rsid w:val="00146614"/>
    <w:rsid w:val="0015097A"/>
    <w:rsid w:val="00154AB1"/>
    <w:rsid w:val="00157CA1"/>
    <w:rsid w:val="0016143E"/>
    <w:rsid w:val="00166FFE"/>
    <w:rsid w:val="001716B5"/>
    <w:rsid w:val="00181399"/>
    <w:rsid w:val="00183572"/>
    <w:rsid w:val="00184237"/>
    <w:rsid w:val="001929BC"/>
    <w:rsid w:val="001A30C3"/>
    <w:rsid w:val="001C2F5A"/>
    <w:rsid w:val="001C4F77"/>
    <w:rsid w:val="001C6303"/>
    <w:rsid w:val="001C6B9A"/>
    <w:rsid w:val="001C7977"/>
    <w:rsid w:val="001D281A"/>
    <w:rsid w:val="001D6789"/>
    <w:rsid w:val="001E0AB0"/>
    <w:rsid w:val="001E43B7"/>
    <w:rsid w:val="001E669E"/>
    <w:rsid w:val="001F6D74"/>
    <w:rsid w:val="002014B6"/>
    <w:rsid w:val="00201C3E"/>
    <w:rsid w:val="00203D4C"/>
    <w:rsid w:val="00207F6E"/>
    <w:rsid w:val="0021015F"/>
    <w:rsid w:val="00213C42"/>
    <w:rsid w:val="0021421E"/>
    <w:rsid w:val="00215C7A"/>
    <w:rsid w:val="002214F8"/>
    <w:rsid w:val="002268C6"/>
    <w:rsid w:val="002332EF"/>
    <w:rsid w:val="0023783A"/>
    <w:rsid w:val="00240A19"/>
    <w:rsid w:val="0024451C"/>
    <w:rsid w:val="00252CD3"/>
    <w:rsid w:val="00255097"/>
    <w:rsid w:val="002723DD"/>
    <w:rsid w:val="00276079"/>
    <w:rsid w:val="00281FDF"/>
    <w:rsid w:val="00282261"/>
    <w:rsid w:val="002839BD"/>
    <w:rsid w:val="00285DCE"/>
    <w:rsid w:val="00293F0E"/>
    <w:rsid w:val="00297D4E"/>
    <w:rsid w:val="002A0D01"/>
    <w:rsid w:val="002A16C8"/>
    <w:rsid w:val="002D6F7F"/>
    <w:rsid w:val="002F00AB"/>
    <w:rsid w:val="002F11EB"/>
    <w:rsid w:val="002F44ED"/>
    <w:rsid w:val="002F5662"/>
    <w:rsid w:val="002F64AF"/>
    <w:rsid w:val="003019EB"/>
    <w:rsid w:val="003048AD"/>
    <w:rsid w:val="0031384D"/>
    <w:rsid w:val="0031669B"/>
    <w:rsid w:val="00317A18"/>
    <w:rsid w:val="00327199"/>
    <w:rsid w:val="003312EE"/>
    <w:rsid w:val="0034313D"/>
    <w:rsid w:val="00346B56"/>
    <w:rsid w:val="00346BAC"/>
    <w:rsid w:val="0035123A"/>
    <w:rsid w:val="00352E5D"/>
    <w:rsid w:val="00355263"/>
    <w:rsid w:val="003557A5"/>
    <w:rsid w:val="00362E7A"/>
    <w:rsid w:val="00371391"/>
    <w:rsid w:val="0037649F"/>
    <w:rsid w:val="0038165D"/>
    <w:rsid w:val="00387091"/>
    <w:rsid w:val="003919B7"/>
    <w:rsid w:val="00393F5C"/>
    <w:rsid w:val="00395ECD"/>
    <w:rsid w:val="003A567E"/>
    <w:rsid w:val="003A750A"/>
    <w:rsid w:val="003A7A61"/>
    <w:rsid w:val="003B0AF5"/>
    <w:rsid w:val="003C4DF2"/>
    <w:rsid w:val="003C5776"/>
    <w:rsid w:val="003D0E3D"/>
    <w:rsid w:val="003E1B60"/>
    <w:rsid w:val="003E3015"/>
    <w:rsid w:val="003F455D"/>
    <w:rsid w:val="003F6790"/>
    <w:rsid w:val="003F68B8"/>
    <w:rsid w:val="003F719C"/>
    <w:rsid w:val="003F7633"/>
    <w:rsid w:val="00406CD4"/>
    <w:rsid w:val="00422035"/>
    <w:rsid w:val="00426B75"/>
    <w:rsid w:val="00431C44"/>
    <w:rsid w:val="00432758"/>
    <w:rsid w:val="00432DC3"/>
    <w:rsid w:val="0043528F"/>
    <w:rsid w:val="004366FA"/>
    <w:rsid w:val="004455AA"/>
    <w:rsid w:val="00446CB5"/>
    <w:rsid w:val="004470AA"/>
    <w:rsid w:val="00455B65"/>
    <w:rsid w:val="00455DF2"/>
    <w:rsid w:val="00456171"/>
    <w:rsid w:val="004623A7"/>
    <w:rsid w:val="00471658"/>
    <w:rsid w:val="00476188"/>
    <w:rsid w:val="0048615E"/>
    <w:rsid w:val="004977C1"/>
    <w:rsid w:val="004A0B26"/>
    <w:rsid w:val="004A42FE"/>
    <w:rsid w:val="004B1CAE"/>
    <w:rsid w:val="004B5F6C"/>
    <w:rsid w:val="004C2798"/>
    <w:rsid w:val="004C37EA"/>
    <w:rsid w:val="004D0699"/>
    <w:rsid w:val="004D1D91"/>
    <w:rsid w:val="004D53D2"/>
    <w:rsid w:val="004E2535"/>
    <w:rsid w:val="004E5CB2"/>
    <w:rsid w:val="004F0E69"/>
    <w:rsid w:val="004F4186"/>
    <w:rsid w:val="00511496"/>
    <w:rsid w:val="00522588"/>
    <w:rsid w:val="00522EFE"/>
    <w:rsid w:val="00523764"/>
    <w:rsid w:val="0053304B"/>
    <w:rsid w:val="005462E7"/>
    <w:rsid w:val="00554DA8"/>
    <w:rsid w:val="00557B0E"/>
    <w:rsid w:val="00570E5F"/>
    <w:rsid w:val="00570F79"/>
    <w:rsid w:val="00574132"/>
    <w:rsid w:val="00575F89"/>
    <w:rsid w:val="005760DC"/>
    <w:rsid w:val="00581433"/>
    <w:rsid w:val="005861E7"/>
    <w:rsid w:val="00596EBF"/>
    <w:rsid w:val="005B2BC1"/>
    <w:rsid w:val="005C27E7"/>
    <w:rsid w:val="005C6AED"/>
    <w:rsid w:val="005D19D8"/>
    <w:rsid w:val="005D43CE"/>
    <w:rsid w:val="005D666D"/>
    <w:rsid w:val="005E54D1"/>
    <w:rsid w:val="005F0E06"/>
    <w:rsid w:val="00614DB3"/>
    <w:rsid w:val="00615E9E"/>
    <w:rsid w:val="00616578"/>
    <w:rsid w:val="006226BA"/>
    <w:rsid w:val="00627B78"/>
    <w:rsid w:val="00627D52"/>
    <w:rsid w:val="0063039F"/>
    <w:rsid w:val="0065040A"/>
    <w:rsid w:val="00651209"/>
    <w:rsid w:val="006524CA"/>
    <w:rsid w:val="00653EC4"/>
    <w:rsid w:val="00660C8D"/>
    <w:rsid w:val="00660D07"/>
    <w:rsid w:val="0066179B"/>
    <w:rsid w:val="0066195A"/>
    <w:rsid w:val="00664C62"/>
    <w:rsid w:val="00666084"/>
    <w:rsid w:val="0066738B"/>
    <w:rsid w:val="0067570F"/>
    <w:rsid w:val="00683813"/>
    <w:rsid w:val="00695C80"/>
    <w:rsid w:val="0069683C"/>
    <w:rsid w:val="006A12B4"/>
    <w:rsid w:val="006A3BBD"/>
    <w:rsid w:val="006B3CB4"/>
    <w:rsid w:val="006C1B28"/>
    <w:rsid w:val="006D5B6E"/>
    <w:rsid w:val="006D6C4A"/>
    <w:rsid w:val="006F31E9"/>
    <w:rsid w:val="006F6B5A"/>
    <w:rsid w:val="006F7990"/>
    <w:rsid w:val="007002CD"/>
    <w:rsid w:val="00704CC2"/>
    <w:rsid w:val="0070569B"/>
    <w:rsid w:val="00706395"/>
    <w:rsid w:val="00712173"/>
    <w:rsid w:val="0071482D"/>
    <w:rsid w:val="0073225D"/>
    <w:rsid w:val="00742388"/>
    <w:rsid w:val="00743901"/>
    <w:rsid w:val="00753224"/>
    <w:rsid w:val="00762D0E"/>
    <w:rsid w:val="00767594"/>
    <w:rsid w:val="00767E52"/>
    <w:rsid w:val="0078606F"/>
    <w:rsid w:val="00787EBD"/>
    <w:rsid w:val="0079054B"/>
    <w:rsid w:val="00790F4C"/>
    <w:rsid w:val="007A0EEA"/>
    <w:rsid w:val="007A315F"/>
    <w:rsid w:val="007A3A5A"/>
    <w:rsid w:val="007D07E6"/>
    <w:rsid w:val="007D6C82"/>
    <w:rsid w:val="007E68B2"/>
    <w:rsid w:val="008005D3"/>
    <w:rsid w:val="0080324A"/>
    <w:rsid w:val="008129E7"/>
    <w:rsid w:val="00820608"/>
    <w:rsid w:val="008238B3"/>
    <w:rsid w:val="00824BE2"/>
    <w:rsid w:val="00826836"/>
    <w:rsid w:val="00834690"/>
    <w:rsid w:val="00836045"/>
    <w:rsid w:val="00836621"/>
    <w:rsid w:val="00841332"/>
    <w:rsid w:val="00844752"/>
    <w:rsid w:val="0084533F"/>
    <w:rsid w:val="00855E5F"/>
    <w:rsid w:val="00864706"/>
    <w:rsid w:val="00864795"/>
    <w:rsid w:val="00864952"/>
    <w:rsid w:val="008759CA"/>
    <w:rsid w:val="00882700"/>
    <w:rsid w:val="00885E3B"/>
    <w:rsid w:val="00893891"/>
    <w:rsid w:val="008A5591"/>
    <w:rsid w:val="008A785A"/>
    <w:rsid w:val="008B2B35"/>
    <w:rsid w:val="008B51F7"/>
    <w:rsid w:val="008E18BF"/>
    <w:rsid w:val="008E49CA"/>
    <w:rsid w:val="008E4B93"/>
    <w:rsid w:val="00907595"/>
    <w:rsid w:val="00910409"/>
    <w:rsid w:val="0091373C"/>
    <w:rsid w:val="00913E97"/>
    <w:rsid w:val="009211E5"/>
    <w:rsid w:val="00922EDA"/>
    <w:rsid w:val="00926163"/>
    <w:rsid w:val="00930A25"/>
    <w:rsid w:val="00932806"/>
    <w:rsid w:val="00932CE9"/>
    <w:rsid w:val="00934BDD"/>
    <w:rsid w:val="009433D6"/>
    <w:rsid w:val="0094435F"/>
    <w:rsid w:val="00951581"/>
    <w:rsid w:val="0095283E"/>
    <w:rsid w:val="0095312C"/>
    <w:rsid w:val="00955C7C"/>
    <w:rsid w:val="00956805"/>
    <w:rsid w:val="00956B6C"/>
    <w:rsid w:val="009622FC"/>
    <w:rsid w:val="0098120B"/>
    <w:rsid w:val="009818CF"/>
    <w:rsid w:val="00981C03"/>
    <w:rsid w:val="009822ED"/>
    <w:rsid w:val="00982A38"/>
    <w:rsid w:val="009857B3"/>
    <w:rsid w:val="00992002"/>
    <w:rsid w:val="009967DD"/>
    <w:rsid w:val="009A1699"/>
    <w:rsid w:val="009A334D"/>
    <w:rsid w:val="009A336D"/>
    <w:rsid w:val="009A677B"/>
    <w:rsid w:val="009B32A0"/>
    <w:rsid w:val="009B6293"/>
    <w:rsid w:val="009B6707"/>
    <w:rsid w:val="009B6FD2"/>
    <w:rsid w:val="009C7304"/>
    <w:rsid w:val="009D06C3"/>
    <w:rsid w:val="009D0984"/>
    <w:rsid w:val="009D4EC1"/>
    <w:rsid w:val="009E6B05"/>
    <w:rsid w:val="009F4A6B"/>
    <w:rsid w:val="009F5112"/>
    <w:rsid w:val="009F58CF"/>
    <w:rsid w:val="00A062FD"/>
    <w:rsid w:val="00A0722C"/>
    <w:rsid w:val="00A2176B"/>
    <w:rsid w:val="00A21DCF"/>
    <w:rsid w:val="00A34205"/>
    <w:rsid w:val="00A3577B"/>
    <w:rsid w:val="00A45834"/>
    <w:rsid w:val="00A51A87"/>
    <w:rsid w:val="00A674F5"/>
    <w:rsid w:val="00A71416"/>
    <w:rsid w:val="00A80FB6"/>
    <w:rsid w:val="00A93CE5"/>
    <w:rsid w:val="00A93DFA"/>
    <w:rsid w:val="00AB1E18"/>
    <w:rsid w:val="00AB4BD8"/>
    <w:rsid w:val="00AB7517"/>
    <w:rsid w:val="00AC6A55"/>
    <w:rsid w:val="00AD3657"/>
    <w:rsid w:val="00AD4350"/>
    <w:rsid w:val="00AE0FFF"/>
    <w:rsid w:val="00B01244"/>
    <w:rsid w:val="00B046A9"/>
    <w:rsid w:val="00B22988"/>
    <w:rsid w:val="00B23BE3"/>
    <w:rsid w:val="00B30B24"/>
    <w:rsid w:val="00B3281D"/>
    <w:rsid w:val="00B32FE8"/>
    <w:rsid w:val="00B56A56"/>
    <w:rsid w:val="00B57D63"/>
    <w:rsid w:val="00B60A88"/>
    <w:rsid w:val="00B61037"/>
    <w:rsid w:val="00B66E31"/>
    <w:rsid w:val="00B723D8"/>
    <w:rsid w:val="00B72BFF"/>
    <w:rsid w:val="00B82504"/>
    <w:rsid w:val="00B85653"/>
    <w:rsid w:val="00B86EC3"/>
    <w:rsid w:val="00B87052"/>
    <w:rsid w:val="00B92AA4"/>
    <w:rsid w:val="00BA3ABC"/>
    <w:rsid w:val="00BA3FB0"/>
    <w:rsid w:val="00BA57EA"/>
    <w:rsid w:val="00BB15C0"/>
    <w:rsid w:val="00BB594B"/>
    <w:rsid w:val="00BB7ADD"/>
    <w:rsid w:val="00BC2F1D"/>
    <w:rsid w:val="00BC3D85"/>
    <w:rsid w:val="00BD5EB3"/>
    <w:rsid w:val="00BD6E34"/>
    <w:rsid w:val="00BE1F5B"/>
    <w:rsid w:val="00BF008D"/>
    <w:rsid w:val="00BF032A"/>
    <w:rsid w:val="00C0409A"/>
    <w:rsid w:val="00C22E38"/>
    <w:rsid w:val="00C230BD"/>
    <w:rsid w:val="00C23C8C"/>
    <w:rsid w:val="00C3150E"/>
    <w:rsid w:val="00C347B8"/>
    <w:rsid w:val="00C459D4"/>
    <w:rsid w:val="00C568F0"/>
    <w:rsid w:val="00C56C8D"/>
    <w:rsid w:val="00C719DB"/>
    <w:rsid w:val="00C72591"/>
    <w:rsid w:val="00C73562"/>
    <w:rsid w:val="00C909C8"/>
    <w:rsid w:val="00C957D5"/>
    <w:rsid w:val="00CA0A1B"/>
    <w:rsid w:val="00CA11C4"/>
    <w:rsid w:val="00CB3D32"/>
    <w:rsid w:val="00CB7902"/>
    <w:rsid w:val="00CC246C"/>
    <w:rsid w:val="00CC6FD4"/>
    <w:rsid w:val="00CD0860"/>
    <w:rsid w:val="00CD1F3D"/>
    <w:rsid w:val="00CD2886"/>
    <w:rsid w:val="00CE0167"/>
    <w:rsid w:val="00CE02AE"/>
    <w:rsid w:val="00D03365"/>
    <w:rsid w:val="00D034BD"/>
    <w:rsid w:val="00D12E25"/>
    <w:rsid w:val="00D134F9"/>
    <w:rsid w:val="00D140CE"/>
    <w:rsid w:val="00D22DA4"/>
    <w:rsid w:val="00D23983"/>
    <w:rsid w:val="00D3101F"/>
    <w:rsid w:val="00D33F6F"/>
    <w:rsid w:val="00D347B4"/>
    <w:rsid w:val="00D34A79"/>
    <w:rsid w:val="00D470AA"/>
    <w:rsid w:val="00D515B8"/>
    <w:rsid w:val="00D674DA"/>
    <w:rsid w:val="00D67ECD"/>
    <w:rsid w:val="00D722F7"/>
    <w:rsid w:val="00D747AB"/>
    <w:rsid w:val="00D7548A"/>
    <w:rsid w:val="00D75575"/>
    <w:rsid w:val="00D77DCB"/>
    <w:rsid w:val="00D869C1"/>
    <w:rsid w:val="00D87230"/>
    <w:rsid w:val="00D95E46"/>
    <w:rsid w:val="00DA4CC9"/>
    <w:rsid w:val="00DA542C"/>
    <w:rsid w:val="00DB209D"/>
    <w:rsid w:val="00DC1963"/>
    <w:rsid w:val="00DC336C"/>
    <w:rsid w:val="00DC5D8A"/>
    <w:rsid w:val="00DD28A4"/>
    <w:rsid w:val="00DD62AE"/>
    <w:rsid w:val="00DF1233"/>
    <w:rsid w:val="00DF2A79"/>
    <w:rsid w:val="00E009DF"/>
    <w:rsid w:val="00E0456C"/>
    <w:rsid w:val="00E1252B"/>
    <w:rsid w:val="00E2036F"/>
    <w:rsid w:val="00E20701"/>
    <w:rsid w:val="00E20DDB"/>
    <w:rsid w:val="00E239F8"/>
    <w:rsid w:val="00E25D0C"/>
    <w:rsid w:val="00E31D37"/>
    <w:rsid w:val="00E31F1C"/>
    <w:rsid w:val="00E34329"/>
    <w:rsid w:val="00E62615"/>
    <w:rsid w:val="00E671E7"/>
    <w:rsid w:val="00E75652"/>
    <w:rsid w:val="00E87717"/>
    <w:rsid w:val="00E9075A"/>
    <w:rsid w:val="00EB19AA"/>
    <w:rsid w:val="00EB1EC4"/>
    <w:rsid w:val="00EB24AB"/>
    <w:rsid w:val="00EC20B8"/>
    <w:rsid w:val="00EC6DC0"/>
    <w:rsid w:val="00ED0202"/>
    <w:rsid w:val="00ED21D7"/>
    <w:rsid w:val="00EE1565"/>
    <w:rsid w:val="00EF0080"/>
    <w:rsid w:val="00EF5BF8"/>
    <w:rsid w:val="00F107AE"/>
    <w:rsid w:val="00F14DD3"/>
    <w:rsid w:val="00F15F13"/>
    <w:rsid w:val="00F16F31"/>
    <w:rsid w:val="00F1775B"/>
    <w:rsid w:val="00F331F6"/>
    <w:rsid w:val="00F40856"/>
    <w:rsid w:val="00F44F6A"/>
    <w:rsid w:val="00F50106"/>
    <w:rsid w:val="00F5361B"/>
    <w:rsid w:val="00F53C56"/>
    <w:rsid w:val="00F56754"/>
    <w:rsid w:val="00F57FBF"/>
    <w:rsid w:val="00F64642"/>
    <w:rsid w:val="00F66839"/>
    <w:rsid w:val="00F75AFD"/>
    <w:rsid w:val="00F75EDB"/>
    <w:rsid w:val="00F82E19"/>
    <w:rsid w:val="00F8422A"/>
    <w:rsid w:val="00F864A7"/>
    <w:rsid w:val="00F930CC"/>
    <w:rsid w:val="00F9497A"/>
    <w:rsid w:val="00FA1A9A"/>
    <w:rsid w:val="00FA5997"/>
    <w:rsid w:val="00FB104F"/>
    <w:rsid w:val="00FB5786"/>
    <w:rsid w:val="00FB5EB6"/>
    <w:rsid w:val="00FC305A"/>
    <w:rsid w:val="00FD012F"/>
    <w:rsid w:val="00FD40CC"/>
    <w:rsid w:val="00FD733B"/>
    <w:rsid w:val="00FE6303"/>
    <w:rsid w:val="00FF1E52"/>
    <w:rsid w:val="00FF3CAF"/>
    <w:rsid w:val="00FF757C"/>
    <w:rsid w:val="2E14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20B"/>
  <w15:chartTrackingRefBased/>
  <w15:docId w15:val="{8D58FF4C-A7F9-4FD7-844C-DBB6EAEB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17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303"/>
    <w:rPr>
      <w:color w:val="0563C1" w:themeColor="hyperlink"/>
      <w:u w:val="single"/>
    </w:rPr>
  </w:style>
  <w:style w:type="character" w:styleId="UnresolvedMention">
    <w:name w:val="Unresolved Mention"/>
    <w:basedOn w:val="DefaultParagraphFont"/>
    <w:uiPriority w:val="99"/>
    <w:semiHidden/>
    <w:unhideWhenUsed/>
    <w:rsid w:val="001C6303"/>
    <w:rPr>
      <w:color w:val="605E5C"/>
      <w:shd w:val="clear" w:color="auto" w:fill="E1DFDD"/>
    </w:rPr>
  </w:style>
  <w:style w:type="character" w:styleId="FollowedHyperlink">
    <w:name w:val="FollowedHyperlink"/>
    <w:basedOn w:val="DefaultParagraphFont"/>
    <w:uiPriority w:val="99"/>
    <w:semiHidden/>
    <w:unhideWhenUsed/>
    <w:rsid w:val="0031384D"/>
    <w:rPr>
      <w:color w:val="954F72" w:themeColor="followedHyperlink"/>
      <w:u w:val="single"/>
    </w:rPr>
  </w:style>
  <w:style w:type="paragraph" w:styleId="ListParagraph">
    <w:name w:val="List Paragraph"/>
    <w:basedOn w:val="Normal"/>
    <w:uiPriority w:val="34"/>
    <w:qFormat/>
    <w:rsid w:val="00DC5D8A"/>
    <w:pPr>
      <w:ind w:left="720"/>
      <w:contextualSpacing/>
    </w:pPr>
  </w:style>
  <w:style w:type="character" w:customStyle="1" w:styleId="Heading1Char">
    <w:name w:val="Heading 1 Char"/>
    <w:basedOn w:val="DefaultParagraphFont"/>
    <w:link w:val="Heading1"/>
    <w:uiPriority w:val="9"/>
    <w:rsid w:val="00A217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055458">
      <w:bodyDiv w:val="1"/>
      <w:marLeft w:val="0"/>
      <w:marRight w:val="0"/>
      <w:marTop w:val="0"/>
      <w:marBottom w:val="0"/>
      <w:divBdr>
        <w:top w:val="none" w:sz="0" w:space="0" w:color="auto"/>
        <w:left w:val="none" w:sz="0" w:space="0" w:color="auto"/>
        <w:bottom w:val="none" w:sz="0" w:space="0" w:color="auto"/>
        <w:right w:val="none" w:sz="0" w:space="0" w:color="auto"/>
      </w:divBdr>
    </w:div>
    <w:div w:id="1022974197">
      <w:bodyDiv w:val="1"/>
      <w:marLeft w:val="0"/>
      <w:marRight w:val="0"/>
      <w:marTop w:val="0"/>
      <w:marBottom w:val="0"/>
      <w:divBdr>
        <w:top w:val="none" w:sz="0" w:space="0" w:color="auto"/>
        <w:left w:val="none" w:sz="0" w:space="0" w:color="auto"/>
        <w:bottom w:val="none" w:sz="0" w:space="0" w:color="auto"/>
        <w:right w:val="none" w:sz="0" w:space="0" w:color="auto"/>
      </w:divBdr>
    </w:div>
    <w:div w:id="1120152294">
      <w:bodyDiv w:val="1"/>
      <w:marLeft w:val="0"/>
      <w:marRight w:val="0"/>
      <w:marTop w:val="0"/>
      <w:marBottom w:val="0"/>
      <w:divBdr>
        <w:top w:val="none" w:sz="0" w:space="0" w:color="auto"/>
        <w:left w:val="none" w:sz="0" w:space="0" w:color="auto"/>
        <w:bottom w:val="none" w:sz="0" w:space="0" w:color="auto"/>
        <w:right w:val="none" w:sz="0" w:space="0" w:color="auto"/>
      </w:divBdr>
    </w:div>
    <w:div w:id="1153258219">
      <w:bodyDiv w:val="1"/>
      <w:marLeft w:val="0"/>
      <w:marRight w:val="0"/>
      <w:marTop w:val="0"/>
      <w:marBottom w:val="0"/>
      <w:divBdr>
        <w:top w:val="none" w:sz="0" w:space="0" w:color="auto"/>
        <w:left w:val="none" w:sz="0" w:space="0" w:color="auto"/>
        <w:bottom w:val="none" w:sz="0" w:space="0" w:color="auto"/>
        <w:right w:val="none" w:sz="0" w:space="0" w:color="auto"/>
      </w:divBdr>
    </w:div>
    <w:div w:id="1628974460">
      <w:bodyDiv w:val="1"/>
      <w:marLeft w:val="0"/>
      <w:marRight w:val="0"/>
      <w:marTop w:val="0"/>
      <w:marBottom w:val="0"/>
      <w:divBdr>
        <w:top w:val="none" w:sz="0" w:space="0" w:color="auto"/>
        <w:left w:val="none" w:sz="0" w:space="0" w:color="auto"/>
        <w:bottom w:val="none" w:sz="0" w:space="0" w:color="auto"/>
        <w:right w:val="none" w:sz="0" w:space="0" w:color="auto"/>
      </w:divBdr>
    </w:div>
    <w:div w:id="19748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4E2B3070E83479A4E5913B9C939E7" ma:contentTypeVersion="9" ma:contentTypeDescription="Create a new document." ma:contentTypeScope="" ma:versionID="eaee7c8feaf46e3adcf77c87ed069983">
  <xsd:schema xmlns:xsd="http://www.w3.org/2001/XMLSchema" xmlns:xs="http://www.w3.org/2001/XMLSchema" xmlns:p="http://schemas.microsoft.com/office/2006/metadata/properties" xmlns:ns2="b78205e7-802a-453a-907b-c32580c1f560" targetNamespace="http://schemas.microsoft.com/office/2006/metadata/properties" ma:root="true" ma:fieldsID="1b932766dca7b053c5f893c34fd877d4" ns2:_="">
    <xsd:import namespace="b78205e7-802a-453a-907b-c32580c1f5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05e7-802a-453a-907b-c32580c1f5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60DCB-DD6F-4DF0-A0DA-C979E21CF2FC}"/>
</file>

<file path=customXml/itemProps2.xml><?xml version="1.0" encoding="utf-8"?>
<ds:datastoreItem xmlns:ds="http://schemas.openxmlformats.org/officeDocument/2006/customXml" ds:itemID="{2F0BB720-2323-47AA-99E1-DCC7538936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4AE41B-FE00-49A8-A444-E8BC7652D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Aspire Learning Trust</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Dolby</dc:creator>
  <cp:keywords/>
  <dc:description/>
  <cp:lastModifiedBy>Miss K Ward</cp:lastModifiedBy>
  <cp:revision>64</cp:revision>
  <dcterms:created xsi:type="dcterms:W3CDTF">2022-07-14T09:57:00Z</dcterms:created>
  <dcterms:modified xsi:type="dcterms:W3CDTF">2022-07-15T12:01:00Z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0x0101004FF329C6709E2D439A284B4362E41B9E</vt:lpwstr>
  </property>
</Properties>
</file>