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894093" w:rsidRPr="001F6D74" w14:paraId="48C583D8" w14:textId="77777777" w:rsidTr="00515096">
        <w:trPr>
          <w:trHeight w:val="374"/>
        </w:trPr>
        <w:tc>
          <w:tcPr>
            <w:tcW w:w="15021" w:type="dxa"/>
            <w:gridSpan w:val="5"/>
            <w:shd w:val="clear" w:color="auto" w:fill="CC0066"/>
          </w:tcPr>
          <w:p w14:paraId="1E87549B" w14:textId="28312D3B" w:rsidR="00894093" w:rsidRPr="001F6D74" w:rsidRDefault="00894093" w:rsidP="005150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w:t>
            </w:r>
            <w:proofErr w:type="spellStart"/>
            <w:r>
              <w:rPr>
                <w:rFonts w:asciiTheme="majorHAnsi" w:hAnsiTheme="majorHAnsi" w:cstheme="majorBidi"/>
                <w:b/>
                <w:bCs/>
                <w:color w:val="FFFFFF" w:themeColor="background1"/>
                <w:sz w:val="28"/>
                <w:szCs w:val="28"/>
              </w:rPr>
              <w:t>Eduqas</w:t>
            </w:r>
            <w:proofErr w:type="spellEnd"/>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w:t>
            </w:r>
            <w:r w:rsidR="005C2212">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894093" w14:paraId="601CF857" w14:textId="77777777" w:rsidTr="00515096">
        <w:trPr>
          <w:trHeight w:val="634"/>
        </w:trPr>
        <w:tc>
          <w:tcPr>
            <w:tcW w:w="15021" w:type="dxa"/>
            <w:gridSpan w:val="5"/>
          </w:tcPr>
          <w:p w14:paraId="5C5FBE86" w14:textId="4E767842" w:rsidR="00894093" w:rsidRPr="001F6D74" w:rsidRDefault="00894093" w:rsidP="00515096">
            <w:pPr>
              <w:rPr>
                <w:b/>
                <w:bCs/>
                <w:sz w:val="28"/>
                <w:szCs w:val="28"/>
              </w:rPr>
            </w:pPr>
            <w:r w:rsidRPr="001F6D74">
              <w:rPr>
                <w:b/>
                <w:bCs/>
                <w:sz w:val="28"/>
                <w:szCs w:val="28"/>
              </w:rPr>
              <w:t>Curriculum Intent:</w:t>
            </w:r>
            <w:r w:rsidR="00944EBB">
              <w:rPr>
                <w:b/>
                <w:bCs/>
                <w:sz w:val="28"/>
                <w:szCs w:val="28"/>
              </w:rPr>
              <w:t xml:space="preserve"> </w:t>
            </w:r>
            <w:r w:rsidR="00944EBB">
              <w:rPr>
                <w:sz w:val="28"/>
                <w:szCs w:val="28"/>
              </w:rPr>
              <w:t xml:space="preserve">Key Stage Four Geography builds on the knowledge learnt from Key Stage Three by continuing to focus on the three themes (Human Geography, Physical Geography and Environmental Geography). Students will enhance their understanding of relevant and appropriate examples so that students can become active citizens that are enthused by the subject and have the practical skills to play a key role in society. There are clear links to A </w:t>
            </w:r>
            <w:proofErr w:type="gramStart"/>
            <w:r w:rsidR="00944EBB">
              <w:rPr>
                <w:sz w:val="28"/>
                <w:szCs w:val="28"/>
              </w:rPr>
              <w:t>Level courses</w:t>
            </w:r>
            <w:proofErr w:type="gramEnd"/>
            <w:r w:rsidR="00944EBB">
              <w:rPr>
                <w:sz w:val="28"/>
                <w:szCs w:val="28"/>
              </w:rPr>
              <w:t>, but the course also includes elements to support our vision of creating active citizens of the future.</w:t>
            </w:r>
          </w:p>
        </w:tc>
      </w:tr>
      <w:tr w:rsidR="00894093" w14:paraId="1F8E411D" w14:textId="77777777" w:rsidTr="00515096">
        <w:trPr>
          <w:trHeight w:val="807"/>
        </w:trPr>
        <w:tc>
          <w:tcPr>
            <w:tcW w:w="1838" w:type="dxa"/>
            <w:vAlign w:val="center"/>
          </w:tcPr>
          <w:p w14:paraId="526FFD64" w14:textId="77777777" w:rsidR="00894093" w:rsidRPr="001F6D74" w:rsidRDefault="00894093" w:rsidP="00515096">
            <w:pPr>
              <w:jc w:val="center"/>
              <w:rPr>
                <w:b/>
                <w:bCs/>
                <w:sz w:val="28"/>
                <w:szCs w:val="28"/>
              </w:rPr>
            </w:pPr>
            <w:r w:rsidRPr="001F6D74">
              <w:rPr>
                <w:b/>
                <w:bCs/>
                <w:sz w:val="28"/>
                <w:szCs w:val="28"/>
              </w:rPr>
              <w:t>School Values</w:t>
            </w:r>
          </w:p>
        </w:tc>
        <w:tc>
          <w:tcPr>
            <w:tcW w:w="2410" w:type="dxa"/>
            <w:vAlign w:val="center"/>
          </w:tcPr>
          <w:p w14:paraId="2D58D2BA" w14:textId="77777777" w:rsidR="00894093" w:rsidRPr="001F6D74" w:rsidRDefault="00894093" w:rsidP="00515096">
            <w:pPr>
              <w:jc w:val="center"/>
              <w:rPr>
                <w:b/>
                <w:bCs/>
                <w:sz w:val="28"/>
                <w:szCs w:val="28"/>
              </w:rPr>
            </w:pPr>
            <w:r w:rsidRPr="001F6D74">
              <w:rPr>
                <w:b/>
                <w:bCs/>
                <w:sz w:val="28"/>
                <w:szCs w:val="28"/>
              </w:rPr>
              <w:t>Curriculum Focus</w:t>
            </w:r>
          </w:p>
        </w:tc>
        <w:tc>
          <w:tcPr>
            <w:tcW w:w="3591" w:type="dxa"/>
            <w:vAlign w:val="center"/>
          </w:tcPr>
          <w:p w14:paraId="4398E48A" w14:textId="380B2437" w:rsidR="00894093" w:rsidRPr="00B364D0" w:rsidRDefault="00894093" w:rsidP="00515096">
            <w:pPr>
              <w:jc w:val="center"/>
              <w:rPr>
                <w:b/>
                <w:bCs/>
              </w:rPr>
            </w:pPr>
            <w:r w:rsidRPr="00B364D0">
              <w:rPr>
                <w:b/>
                <w:bCs/>
              </w:rPr>
              <w:t xml:space="preserve">Term 1 </w:t>
            </w:r>
            <w:r w:rsidR="006754BE" w:rsidRPr="00B364D0">
              <w:rPr>
                <w:b/>
                <w:bCs/>
              </w:rPr>
              <w:t>–</w:t>
            </w:r>
            <w:r w:rsidRPr="00B364D0">
              <w:rPr>
                <w:b/>
                <w:bCs/>
              </w:rPr>
              <w:t xml:space="preserve"> </w:t>
            </w:r>
            <w:r w:rsidR="006754BE" w:rsidRPr="00B364D0">
              <w:rPr>
                <w:b/>
                <w:bCs/>
              </w:rPr>
              <w:t>Extreme Weather</w:t>
            </w:r>
            <w:r w:rsidR="00702337" w:rsidRPr="00B364D0">
              <w:rPr>
                <w:b/>
                <w:bCs/>
              </w:rPr>
              <w:t>, Desert</w:t>
            </w:r>
            <w:r w:rsidR="00ED7128" w:rsidRPr="00B364D0">
              <w:rPr>
                <w:b/>
                <w:bCs/>
              </w:rPr>
              <w:t xml:space="preserve">ification </w:t>
            </w:r>
            <w:r w:rsidR="006754BE" w:rsidRPr="00B364D0">
              <w:rPr>
                <w:b/>
                <w:bCs/>
              </w:rPr>
              <w:t>and Climate Change</w:t>
            </w:r>
          </w:p>
        </w:tc>
        <w:tc>
          <w:tcPr>
            <w:tcW w:w="3591" w:type="dxa"/>
            <w:vAlign w:val="center"/>
          </w:tcPr>
          <w:p w14:paraId="5B845A19" w14:textId="4C59F38E" w:rsidR="00894093" w:rsidRPr="00B364D0" w:rsidRDefault="00894093" w:rsidP="00515096">
            <w:pPr>
              <w:jc w:val="center"/>
              <w:rPr>
                <w:b/>
                <w:bCs/>
              </w:rPr>
            </w:pPr>
            <w:r w:rsidRPr="00B364D0">
              <w:rPr>
                <w:b/>
                <w:bCs/>
              </w:rPr>
              <w:t>Term 2</w:t>
            </w:r>
            <w:r w:rsidR="00C7505F" w:rsidRPr="00B364D0">
              <w:rPr>
                <w:b/>
                <w:bCs/>
              </w:rPr>
              <w:t xml:space="preserve"> – Development and Water Management</w:t>
            </w:r>
          </w:p>
        </w:tc>
        <w:tc>
          <w:tcPr>
            <w:tcW w:w="3591" w:type="dxa"/>
            <w:vAlign w:val="center"/>
          </w:tcPr>
          <w:p w14:paraId="7F81545C" w14:textId="62E0636D" w:rsidR="00894093" w:rsidRPr="00B364D0" w:rsidRDefault="00894093" w:rsidP="00515096">
            <w:pPr>
              <w:jc w:val="center"/>
              <w:rPr>
                <w:b/>
                <w:bCs/>
              </w:rPr>
            </w:pPr>
            <w:r w:rsidRPr="00B364D0">
              <w:rPr>
                <w:b/>
                <w:bCs/>
              </w:rPr>
              <w:t>Term 3</w:t>
            </w:r>
            <w:r w:rsidR="00C7505F" w:rsidRPr="00B364D0">
              <w:rPr>
                <w:b/>
                <w:bCs/>
              </w:rPr>
              <w:t xml:space="preserve"> – Skills and revision</w:t>
            </w:r>
          </w:p>
        </w:tc>
      </w:tr>
      <w:tr w:rsidR="00894093" w14:paraId="69614313" w14:textId="77777777" w:rsidTr="00515096">
        <w:trPr>
          <w:trHeight w:val="965"/>
        </w:trPr>
        <w:tc>
          <w:tcPr>
            <w:tcW w:w="1838" w:type="dxa"/>
            <w:vAlign w:val="center"/>
          </w:tcPr>
          <w:p w14:paraId="2F64BA65" w14:textId="77777777" w:rsidR="00894093" w:rsidRPr="001F6D74" w:rsidRDefault="00894093" w:rsidP="00515096">
            <w:pPr>
              <w:jc w:val="center"/>
              <w:rPr>
                <w:b/>
                <w:bCs/>
                <w:sz w:val="24"/>
                <w:szCs w:val="24"/>
              </w:rPr>
            </w:pPr>
            <w:r w:rsidRPr="001F6D74">
              <w:rPr>
                <w:b/>
                <w:bCs/>
                <w:sz w:val="24"/>
                <w:szCs w:val="24"/>
              </w:rPr>
              <w:t>High Quality Learning Experience</w:t>
            </w:r>
          </w:p>
        </w:tc>
        <w:tc>
          <w:tcPr>
            <w:tcW w:w="2410" w:type="dxa"/>
            <w:vAlign w:val="center"/>
          </w:tcPr>
          <w:p w14:paraId="464F8BC2" w14:textId="77777777" w:rsidR="00894093" w:rsidRPr="001F6D74" w:rsidRDefault="00894093" w:rsidP="00515096">
            <w:pPr>
              <w:jc w:val="center"/>
              <w:rPr>
                <w:b/>
                <w:bCs/>
                <w:sz w:val="24"/>
                <w:szCs w:val="24"/>
              </w:rPr>
            </w:pPr>
            <w:r w:rsidRPr="001F6D74">
              <w:rPr>
                <w:b/>
                <w:bCs/>
                <w:sz w:val="24"/>
                <w:szCs w:val="24"/>
              </w:rPr>
              <w:t>Literacy Skills and Key Vocabulary</w:t>
            </w:r>
          </w:p>
        </w:tc>
        <w:tc>
          <w:tcPr>
            <w:tcW w:w="3591" w:type="dxa"/>
          </w:tcPr>
          <w:p w14:paraId="74B16DDC" w14:textId="1A4B0343" w:rsidR="00894093" w:rsidRPr="00B364D0" w:rsidRDefault="00702337" w:rsidP="00515096">
            <w:r w:rsidRPr="00B364D0">
              <w:t xml:space="preserve">Weather, climate, frontal, convectional, relief, greenhouse effect, enhanced greenhouse effect, antecedent, anticyclone, depression, anemometer, meteorologist, prevailing wind, El Nino, La Nina, hurricane, cyclone, typhoon, tropical storm, drought, tornadoes, wildfires, extreme weather, </w:t>
            </w:r>
            <w:r w:rsidR="00ED7128" w:rsidRPr="00B364D0">
              <w:t xml:space="preserve">desertification, bunds, </w:t>
            </w:r>
            <w:r w:rsidR="00DA2512" w:rsidRPr="00B364D0">
              <w:t xml:space="preserve">magic stones, </w:t>
            </w:r>
            <w:r w:rsidRPr="00B364D0">
              <w:t>relief, rehabilitation, reconstruction, prediction, monitoring, preparation, protection.</w:t>
            </w:r>
          </w:p>
        </w:tc>
        <w:tc>
          <w:tcPr>
            <w:tcW w:w="3591" w:type="dxa"/>
          </w:tcPr>
          <w:p w14:paraId="55D08FB3" w14:textId="1F43DF66" w:rsidR="00894093" w:rsidRPr="00B364D0" w:rsidRDefault="00DA2512" w:rsidP="00515096">
            <w:r w:rsidRPr="00B364D0">
              <w:t>Wealth, poverty, development, development indicator, High Income Countries, Low Income Countries, Newly Emerging Economies, under-developed, standard of living, quality of life, statistic, physical, human, environmental, economic, social, sustainable, stakeholder, distribution, diversity, exploitation, infant mortality, polarisation, multi-lateral aid, bi-lateral aid, subsistence farming.</w:t>
            </w:r>
          </w:p>
        </w:tc>
        <w:tc>
          <w:tcPr>
            <w:tcW w:w="3591" w:type="dxa"/>
          </w:tcPr>
          <w:p w14:paraId="3D25ACC1" w14:textId="2A5ACD03" w:rsidR="00894093" w:rsidRPr="00B364D0" w:rsidRDefault="001D3608" w:rsidP="00515096">
            <w:r w:rsidRPr="00B364D0">
              <w:t xml:space="preserve">All key terms that have been studied across two years will be incorporated into revision. The development of structure </w:t>
            </w:r>
            <w:r w:rsidR="00C46538" w:rsidRPr="00B364D0">
              <w:t xml:space="preserve">for short and long exam questions will take focus. </w:t>
            </w:r>
          </w:p>
        </w:tc>
      </w:tr>
      <w:tr w:rsidR="00894093" w14:paraId="65E3FB63" w14:textId="77777777" w:rsidTr="00515096">
        <w:trPr>
          <w:trHeight w:val="1301"/>
        </w:trPr>
        <w:tc>
          <w:tcPr>
            <w:tcW w:w="1838" w:type="dxa"/>
            <w:vMerge w:val="restart"/>
            <w:vAlign w:val="center"/>
          </w:tcPr>
          <w:p w14:paraId="53571D5F" w14:textId="77777777" w:rsidR="00894093" w:rsidRPr="001F6D74" w:rsidRDefault="00894093" w:rsidP="00515096">
            <w:pPr>
              <w:jc w:val="center"/>
              <w:rPr>
                <w:b/>
                <w:bCs/>
                <w:sz w:val="24"/>
                <w:szCs w:val="24"/>
              </w:rPr>
            </w:pPr>
            <w:r w:rsidRPr="001F6D74">
              <w:rPr>
                <w:b/>
                <w:bCs/>
                <w:sz w:val="24"/>
                <w:szCs w:val="24"/>
              </w:rPr>
              <w:t>Pursuit of Excellence</w:t>
            </w:r>
          </w:p>
        </w:tc>
        <w:tc>
          <w:tcPr>
            <w:tcW w:w="2410" w:type="dxa"/>
            <w:vAlign w:val="center"/>
          </w:tcPr>
          <w:p w14:paraId="500EADD0" w14:textId="77777777" w:rsidR="00894093" w:rsidRPr="001F6D74" w:rsidRDefault="00894093" w:rsidP="00515096">
            <w:pPr>
              <w:jc w:val="center"/>
              <w:rPr>
                <w:b/>
                <w:bCs/>
                <w:sz w:val="24"/>
                <w:szCs w:val="24"/>
              </w:rPr>
            </w:pPr>
            <w:r w:rsidRPr="001F6D74">
              <w:rPr>
                <w:b/>
                <w:bCs/>
                <w:sz w:val="24"/>
                <w:szCs w:val="24"/>
              </w:rPr>
              <w:t>Knowledge and Skills</w:t>
            </w:r>
          </w:p>
        </w:tc>
        <w:tc>
          <w:tcPr>
            <w:tcW w:w="3591" w:type="dxa"/>
          </w:tcPr>
          <w:p w14:paraId="5E2ED868" w14:textId="335D1277" w:rsidR="00894093" w:rsidRPr="00B364D0" w:rsidRDefault="003B075D" w:rsidP="00515096">
            <w:r w:rsidRPr="00B364D0">
              <w:t xml:space="preserve">This term will begin with a recap of the mock exam and will finish the second </w:t>
            </w:r>
            <w:r w:rsidR="00CF2996" w:rsidRPr="00B364D0">
              <w:t xml:space="preserve">day of compulsory fieldwork. </w:t>
            </w:r>
            <w:r w:rsidRPr="00B364D0">
              <w:t xml:space="preserve">Students will start with </w:t>
            </w:r>
            <w:r w:rsidR="00CF2996" w:rsidRPr="00B364D0">
              <w:t>extreme weather</w:t>
            </w:r>
            <w:r w:rsidRPr="00B364D0">
              <w:t xml:space="preserve">, focusing </w:t>
            </w:r>
            <w:r w:rsidR="00CF2996" w:rsidRPr="00B364D0">
              <w:t>o</w:t>
            </w:r>
            <w:r w:rsidRPr="00B364D0">
              <w:t xml:space="preserve">n the causes, </w:t>
            </w:r>
            <w:proofErr w:type="gramStart"/>
            <w:r w:rsidRPr="00B364D0">
              <w:t>effects</w:t>
            </w:r>
            <w:proofErr w:type="gramEnd"/>
            <w:r w:rsidRPr="00B364D0">
              <w:t xml:space="preserve"> and management. This pattern is continued for </w:t>
            </w:r>
            <w:r w:rsidR="0003731D" w:rsidRPr="00B364D0">
              <w:t xml:space="preserve">climate change and desertification. </w:t>
            </w:r>
            <w:r w:rsidRPr="00B364D0">
              <w:t xml:space="preserve"> </w:t>
            </w:r>
          </w:p>
        </w:tc>
        <w:tc>
          <w:tcPr>
            <w:tcW w:w="3591" w:type="dxa"/>
          </w:tcPr>
          <w:p w14:paraId="4630F170" w14:textId="0CFEA2F5" w:rsidR="00894093" w:rsidRPr="00B364D0" w:rsidRDefault="00490230" w:rsidP="00515096">
            <w:r w:rsidRPr="00B364D0">
              <w:t>Students will begin by looking at development indicators, evaluating their effectiveness. Students will continue</w:t>
            </w:r>
            <w:r w:rsidR="00A24446" w:rsidRPr="00B364D0">
              <w:t xml:space="preserve"> this topic by identifying issues globally, linking to globalisation. Students will look at the role of MNCs from a positive and negative perspective. Students will </w:t>
            </w:r>
            <w:r w:rsidR="002D7DF1" w:rsidRPr="00B364D0">
              <w:t xml:space="preserve">consolidate the topic by looking at the sustainability of management strategies. The term will conclude with </w:t>
            </w:r>
            <w:r w:rsidR="003E6FFC" w:rsidRPr="00B364D0">
              <w:t>looking at water security issues and management across the world.</w:t>
            </w:r>
          </w:p>
        </w:tc>
        <w:tc>
          <w:tcPr>
            <w:tcW w:w="3591" w:type="dxa"/>
          </w:tcPr>
          <w:p w14:paraId="5EAB1F7E" w14:textId="39BDFFF2" w:rsidR="00894093" w:rsidRPr="00B364D0" w:rsidRDefault="003E6FFC" w:rsidP="00515096">
            <w:r w:rsidRPr="00B364D0">
              <w:t xml:space="preserve">Students will have chance to review the content for Component 1, but a greater focus will be on Component 2 Decision Making Exercise and Component 3 Fieldwork Focus. Content and application will </w:t>
            </w:r>
            <w:r w:rsidR="004502ED" w:rsidRPr="00B364D0">
              <w:t>be incorporated.</w:t>
            </w:r>
          </w:p>
        </w:tc>
      </w:tr>
      <w:tr w:rsidR="000153D9" w14:paraId="1BA3CF58" w14:textId="77777777" w:rsidTr="00A67799">
        <w:trPr>
          <w:trHeight w:val="1301"/>
        </w:trPr>
        <w:tc>
          <w:tcPr>
            <w:tcW w:w="1838" w:type="dxa"/>
            <w:vMerge/>
            <w:vAlign w:val="center"/>
          </w:tcPr>
          <w:p w14:paraId="76300444" w14:textId="77777777" w:rsidR="000153D9" w:rsidRPr="001F6D74" w:rsidRDefault="000153D9" w:rsidP="000153D9">
            <w:pPr>
              <w:jc w:val="center"/>
              <w:rPr>
                <w:b/>
                <w:bCs/>
                <w:sz w:val="24"/>
                <w:szCs w:val="24"/>
              </w:rPr>
            </w:pPr>
          </w:p>
        </w:tc>
        <w:tc>
          <w:tcPr>
            <w:tcW w:w="2410" w:type="dxa"/>
            <w:vAlign w:val="center"/>
          </w:tcPr>
          <w:p w14:paraId="2B2095D9" w14:textId="77777777" w:rsidR="000153D9" w:rsidRPr="001F6D74" w:rsidRDefault="000153D9" w:rsidP="000153D9">
            <w:pPr>
              <w:jc w:val="center"/>
              <w:rPr>
                <w:b/>
                <w:bCs/>
                <w:sz w:val="24"/>
                <w:szCs w:val="24"/>
              </w:rPr>
            </w:pPr>
            <w:r w:rsidRPr="001F6D74">
              <w:rPr>
                <w:b/>
                <w:bCs/>
                <w:sz w:val="24"/>
                <w:szCs w:val="24"/>
              </w:rPr>
              <w:t>Subject specific pedagogy</w:t>
            </w:r>
          </w:p>
        </w:tc>
        <w:tc>
          <w:tcPr>
            <w:tcW w:w="7182" w:type="dxa"/>
            <w:gridSpan w:val="2"/>
          </w:tcPr>
          <w:p w14:paraId="4809EABF" w14:textId="1DC152E0" w:rsidR="000153D9" w:rsidRPr="00B364D0" w:rsidRDefault="0052575A" w:rsidP="000153D9">
            <w:r w:rsidRPr="00B364D0">
              <w:t xml:space="preserve">Students will have a greater chance to work independently, in pairs and as a group. UK examples will allow students to draw a connection to </w:t>
            </w:r>
            <w:proofErr w:type="gramStart"/>
            <w:r w:rsidRPr="00B364D0">
              <w:t>learning, and</w:t>
            </w:r>
            <w:proofErr w:type="gramEnd"/>
            <w:r w:rsidRPr="00B364D0">
              <w:t xml:space="preserve"> suggested independent fieldwork may be provided. There will be a continued focus on recall and developing exam skills with clear scaffolding.</w:t>
            </w:r>
          </w:p>
        </w:tc>
        <w:tc>
          <w:tcPr>
            <w:tcW w:w="3591" w:type="dxa"/>
          </w:tcPr>
          <w:p w14:paraId="3F7F8F28" w14:textId="097B6716" w:rsidR="000153D9" w:rsidRPr="00B364D0" w:rsidRDefault="00390484" w:rsidP="000153D9">
            <w:r w:rsidRPr="00B364D0">
              <w:t xml:space="preserve">Students will experience Paper 2, understanding how to use resources effectively, </w:t>
            </w:r>
            <w:r w:rsidR="00CD29AA" w:rsidRPr="00B364D0">
              <w:t xml:space="preserve">and then apply the information to reach an informed and sustainable decision. </w:t>
            </w:r>
            <w:r w:rsidR="0052575A" w:rsidRPr="00B364D0">
              <w:t>Students will follow lines of enquiry as set out by the exam board</w:t>
            </w:r>
            <w:r w:rsidRPr="00B364D0">
              <w:t xml:space="preserve"> for Paper 3, and </w:t>
            </w:r>
            <w:proofErr w:type="gramStart"/>
            <w:r w:rsidRPr="00B364D0">
              <w:t>these fill</w:t>
            </w:r>
            <w:proofErr w:type="gramEnd"/>
            <w:r w:rsidRPr="00B364D0">
              <w:t xml:space="preserve"> be reinforced through our fieldwork examples.</w:t>
            </w:r>
            <w:r w:rsidR="00CD29AA" w:rsidRPr="00B364D0">
              <w:t xml:space="preserve"> Revision will include a mixture of recall activities and exam specific techniques.</w:t>
            </w:r>
          </w:p>
        </w:tc>
      </w:tr>
      <w:tr w:rsidR="00CD29AA" w14:paraId="524E7D30" w14:textId="77777777" w:rsidTr="000F7E5F">
        <w:trPr>
          <w:trHeight w:val="1228"/>
        </w:trPr>
        <w:tc>
          <w:tcPr>
            <w:tcW w:w="1838" w:type="dxa"/>
            <w:vAlign w:val="center"/>
          </w:tcPr>
          <w:p w14:paraId="76562654" w14:textId="77777777" w:rsidR="00CD29AA" w:rsidRPr="001F6D74" w:rsidRDefault="00CD29AA" w:rsidP="00515096">
            <w:pPr>
              <w:jc w:val="center"/>
              <w:rPr>
                <w:b/>
                <w:bCs/>
                <w:sz w:val="24"/>
                <w:szCs w:val="24"/>
              </w:rPr>
            </w:pPr>
            <w:r w:rsidRPr="001F6D74">
              <w:rPr>
                <w:b/>
                <w:bCs/>
                <w:sz w:val="24"/>
                <w:szCs w:val="24"/>
              </w:rPr>
              <w:t>Extending the boundaries of learning</w:t>
            </w:r>
          </w:p>
        </w:tc>
        <w:tc>
          <w:tcPr>
            <w:tcW w:w="2410" w:type="dxa"/>
            <w:vAlign w:val="center"/>
          </w:tcPr>
          <w:p w14:paraId="620949AB" w14:textId="77777777" w:rsidR="00CD29AA" w:rsidRPr="001F6D74" w:rsidRDefault="00CD29AA" w:rsidP="00515096">
            <w:pPr>
              <w:jc w:val="center"/>
              <w:rPr>
                <w:b/>
                <w:bCs/>
                <w:sz w:val="24"/>
                <w:szCs w:val="24"/>
              </w:rPr>
            </w:pPr>
            <w:r w:rsidRPr="001F6D74">
              <w:rPr>
                <w:b/>
                <w:bCs/>
                <w:sz w:val="24"/>
                <w:szCs w:val="24"/>
              </w:rPr>
              <w:t>Cultural Capital and beyond the curriculum</w:t>
            </w:r>
          </w:p>
        </w:tc>
        <w:tc>
          <w:tcPr>
            <w:tcW w:w="10773" w:type="dxa"/>
            <w:gridSpan w:val="3"/>
          </w:tcPr>
          <w:p w14:paraId="70A3ADC6" w14:textId="016C2345" w:rsidR="00CD29AA" w:rsidRPr="00B364D0" w:rsidRDefault="00CD29AA" w:rsidP="00515096">
            <w:r w:rsidRPr="00B364D0">
              <w:t>Examples and case studies provided will give students chance to explore the UK and further afield, using concepts from lesson in a practical way.</w:t>
            </w:r>
          </w:p>
        </w:tc>
      </w:tr>
      <w:tr w:rsidR="00CD29AA" w14:paraId="16225B1A" w14:textId="77777777" w:rsidTr="00DB16FE">
        <w:trPr>
          <w:trHeight w:val="1228"/>
        </w:trPr>
        <w:tc>
          <w:tcPr>
            <w:tcW w:w="1838" w:type="dxa"/>
            <w:vAlign w:val="center"/>
          </w:tcPr>
          <w:p w14:paraId="282588CF" w14:textId="77777777" w:rsidR="00CD29AA" w:rsidRPr="001F6D74" w:rsidRDefault="00CD29AA" w:rsidP="00515096">
            <w:pPr>
              <w:jc w:val="center"/>
              <w:rPr>
                <w:b/>
                <w:bCs/>
                <w:sz w:val="24"/>
                <w:szCs w:val="24"/>
              </w:rPr>
            </w:pPr>
            <w:r w:rsidRPr="001F6D74">
              <w:rPr>
                <w:b/>
                <w:bCs/>
                <w:sz w:val="24"/>
                <w:szCs w:val="24"/>
              </w:rPr>
              <w:t>Achievement</w:t>
            </w:r>
          </w:p>
        </w:tc>
        <w:tc>
          <w:tcPr>
            <w:tcW w:w="2410" w:type="dxa"/>
            <w:vAlign w:val="center"/>
          </w:tcPr>
          <w:p w14:paraId="42FE3608" w14:textId="77777777" w:rsidR="00CD29AA" w:rsidRPr="001F6D74" w:rsidRDefault="00CD29AA" w:rsidP="00515096">
            <w:pPr>
              <w:jc w:val="center"/>
              <w:rPr>
                <w:b/>
                <w:bCs/>
                <w:sz w:val="24"/>
                <w:szCs w:val="24"/>
              </w:rPr>
            </w:pPr>
            <w:r w:rsidRPr="001F6D74">
              <w:rPr>
                <w:b/>
                <w:bCs/>
                <w:sz w:val="24"/>
                <w:szCs w:val="24"/>
              </w:rPr>
              <w:t>Assessment</w:t>
            </w:r>
          </w:p>
        </w:tc>
        <w:tc>
          <w:tcPr>
            <w:tcW w:w="10773" w:type="dxa"/>
            <w:gridSpan w:val="3"/>
          </w:tcPr>
          <w:p w14:paraId="653750C4" w14:textId="60A0D909" w:rsidR="00CD29AA" w:rsidRPr="00B364D0" w:rsidRDefault="00CD29AA" w:rsidP="00515096">
            <w:r w:rsidRPr="00B364D0">
              <w:t xml:space="preserve">Students will be assessed on home learning through sites such as Seneca Learning. Within class, students will have recall quizzes, guided exam practice and exam conditions topic tests. Students will have chance to sit a second mock exam based on all the content covered. </w:t>
            </w:r>
          </w:p>
        </w:tc>
      </w:tr>
      <w:tr w:rsidR="004502ED" w14:paraId="45C4FF8B" w14:textId="77777777" w:rsidTr="00D026DC">
        <w:trPr>
          <w:trHeight w:val="1228"/>
        </w:trPr>
        <w:tc>
          <w:tcPr>
            <w:tcW w:w="1838" w:type="dxa"/>
            <w:vAlign w:val="center"/>
          </w:tcPr>
          <w:p w14:paraId="3F0DBD80" w14:textId="77777777" w:rsidR="004502ED" w:rsidRPr="001F6D74" w:rsidRDefault="004502ED" w:rsidP="00515096">
            <w:pPr>
              <w:jc w:val="center"/>
              <w:rPr>
                <w:b/>
                <w:bCs/>
                <w:sz w:val="24"/>
                <w:szCs w:val="24"/>
              </w:rPr>
            </w:pPr>
            <w:r w:rsidRPr="001F6D74">
              <w:rPr>
                <w:b/>
                <w:bCs/>
                <w:sz w:val="24"/>
                <w:szCs w:val="24"/>
              </w:rPr>
              <w:t>Valuing People</w:t>
            </w:r>
          </w:p>
        </w:tc>
        <w:tc>
          <w:tcPr>
            <w:tcW w:w="2410" w:type="dxa"/>
            <w:vAlign w:val="center"/>
          </w:tcPr>
          <w:p w14:paraId="0D2BB52A" w14:textId="77777777" w:rsidR="004502ED" w:rsidRPr="001F6D74" w:rsidRDefault="004502ED" w:rsidP="00515096">
            <w:pPr>
              <w:jc w:val="center"/>
              <w:rPr>
                <w:b/>
                <w:bCs/>
                <w:sz w:val="24"/>
                <w:szCs w:val="24"/>
              </w:rPr>
            </w:pPr>
            <w:r w:rsidRPr="001F6D74">
              <w:rPr>
                <w:b/>
                <w:bCs/>
                <w:sz w:val="24"/>
                <w:szCs w:val="24"/>
              </w:rPr>
              <w:t>How our curriculum meets the needs of every individual</w:t>
            </w:r>
          </w:p>
        </w:tc>
        <w:tc>
          <w:tcPr>
            <w:tcW w:w="10773" w:type="dxa"/>
            <w:gridSpan w:val="3"/>
          </w:tcPr>
          <w:p w14:paraId="5872B9ED" w14:textId="77777777" w:rsidR="004502ED" w:rsidRPr="00B364D0" w:rsidRDefault="004502ED" w:rsidP="00515096">
            <w:r w:rsidRPr="00B364D0">
              <w:t>Teachers will make use of data, previous lessons and learning needs to provide for all students. Lessons will be differentiated accordingly so all students can progress. Where there are learning needs, teachers will make use of support staff and the Supportive Skills Department. All students will be included in fieldwork, including Pupil Premium. Targeted sessions based on attainment will be provided to maximise progress.</w:t>
            </w:r>
          </w:p>
          <w:p w14:paraId="30B36D5E" w14:textId="77777777" w:rsidR="00921594" w:rsidRPr="00B364D0" w:rsidRDefault="00921594" w:rsidP="00921594"/>
          <w:p w14:paraId="6E776D09" w14:textId="77777777" w:rsidR="00921594" w:rsidRPr="00B364D0" w:rsidRDefault="00921594" w:rsidP="00921594">
            <w:r w:rsidRPr="00B364D0">
              <w:t xml:space="preserve">Continuous emphasis on key terminology and retrieval practice of this throughout the course. Breaking down key terms into smaller words to understand wider meanings and further extension opportunities embedded throughout. </w:t>
            </w:r>
          </w:p>
          <w:p w14:paraId="769EF3D1" w14:textId="77777777" w:rsidR="00921594" w:rsidRPr="00B364D0" w:rsidRDefault="00921594" w:rsidP="00921594"/>
          <w:p w14:paraId="4AFC9B60" w14:textId="07F78E9A" w:rsidR="00921594" w:rsidRPr="00B364D0" w:rsidRDefault="00921594" w:rsidP="00921594">
            <w:r w:rsidRPr="00B364D0">
              <w:t xml:space="preserve">Liaising with year leaders, </w:t>
            </w:r>
            <w:r w:rsidR="0003404C" w:rsidRPr="00B364D0">
              <w:t>Supportive Skills Department</w:t>
            </w:r>
            <w:r w:rsidRPr="00B364D0">
              <w:t xml:space="preserve">, form tutors and parents to develop a holistic understanding of our students, so that any intervention is bespoke to the individual. </w:t>
            </w:r>
          </w:p>
          <w:p w14:paraId="57E194DB" w14:textId="77777777" w:rsidR="00921594" w:rsidRPr="00B364D0" w:rsidRDefault="00921594" w:rsidP="00921594"/>
          <w:p w14:paraId="04186D61" w14:textId="77777777" w:rsidR="00921594" w:rsidRPr="00B364D0" w:rsidRDefault="00921594" w:rsidP="00921594">
            <w:r w:rsidRPr="00B364D0">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3828D138" w14:textId="77777777" w:rsidR="00921594" w:rsidRPr="00B364D0" w:rsidRDefault="00921594" w:rsidP="00921594"/>
          <w:p w14:paraId="10EF26EA" w14:textId="77777777" w:rsidR="00921594" w:rsidRPr="00B364D0" w:rsidRDefault="00921594" w:rsidP="00921594">
            <w:r w:rsidRPr="00B364D0">
              <w:t xml:space="preserve">Staff within the department continuously share good practice through regular meetings, lesson drop-ins, marking standardisation and feedback after completing various CPD courses. </w:t>
            </w:r>
          </w:p>
          <w:p w14:paraId="41B4A31E" w14:textId="77777777" w:rsidR="00921594" w:rsidRPr="00B364D0" w:rsidRDefault="00921594" w:rsidP="00921594"/>
          <w:p w14:paraId="217CA4A5" w14:textId="49E29402" w:rsidR="00921594" w:rsidRPr="00B364D0" w:rsidRDefault="00921594" w:rsidP="00921594">
            <w:r w:rsidRPr="00B364D0">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41EC3A5A" w14:textId="318C5AC7" w:rsidR="00894093" w:rsidRDefault="00894093" w:rsidP="00253404"/>
    <w:p w14:paraId="7083519E" w14:textId="78DF059E" w:rsidR="00894093" w:rsidRDefault="00894093" w:rsidP="00253404"/>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86BC2"/>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0704"/>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364D0"/>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2022-07-21T09:10:00Z</dcterms:created>
  <dcterms:modified xsi:type="dcterms:W3CDTF">2022-07-21T09:10:00Z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