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CE2185" w:rsidRPr="001F6D74" w14:paraId="31DA1688" w14:textId="77777777" w:rsidTr="006F7FF2">
        <w:trPr>
          <w:trHeight w:val="374"/>
        </w:trPr>
        <w:tc>
          <w:tcPr>
            <w:tcW w:w="15021" w:type="dxa"/>
            <w:gridSpan w:val="5"/>
            <w:shd w:val="clear" w:color="auto" w:fill="CC0066"/>
          </w:tcPr>
          <w:p w14:paraId="70135CC0" w14:textId="0E424D6A" w:rsidR="00CE2185" w:rsidRPr="001F6D74" w:rsidRDefault="00CE2185" w:rsidP="006F7FF2">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F53C06">
              <w:rPr>
                <w:rFonts w:asciiTheme="majorHAnsi" w:hAnsiTheme="majorHAnsi" w:cstheme="majorBidi"/>
                <w:b/>
                <w:bCs/>
                <w:color w:val="FFFFFF" w:themeColor="background1"/>
                <w:sz w:val="28"/>
                <w:szCs w:val="28"/>
              </w:rPr>
              <w:t>History</w:t>
            </w:r>
            <w:r w:rsidRPr="001F6D74">
              <w:rPr>
                <w:rFonts w:asciiTheme="majorHAnsi" w:hAnsiTheme="majorHAnsi" w:cstheme="majorBidi"/>
                <w:b/>
                <w:bCs/>
                <w:color w:val="FFFFFF" w:themeColor="background1"/>
                <w:sz w:val="28"/>
                <w:szCs w:val="28"/>
              </w:rPr>
              <w:t xml:space="preserve">                   YEAR </w:t>
            </w:r>
            <w:r w:rsidR="00F53C06">
              <w:rPr>
                <w:rFonts w:asciiTheme="majorHAnsi" w:hAnsiTheme="majorHAnsi" w:cstheme="majorBidi"/>
                <w:b/>
                <w:bCs/>
                <w:color w:val="FFFFFF" w:themeColor="background1"/>
                <w:sz w:val="28"/>
                <w:szCs w:val="28"/>
              </w:rPr>
              <w:t>11</w:t>
            </w:r>
            <w:r w:rsidRPr="001F6D74">
              <w:rPr>
                <w:rFonts w:asciiTheme="majorHAnsi" w:hAnsiTheme="majorHAnsi" w:cstheme="majorBidi"/>
                <w:b/>
                <w:bCs/>
                <w:color w:val="FFFFFF" w:themeColor="background1"/>
                <w:sz w:val="28"/>
                <w:szCs w:val="28"/>
              </w:rPr>
              <w:t xml:space="preserve">                 2022-23</w:t>
            </w:r>
          </w:p>
        </w:tc>
      </w:tr>
      <w:tr w:rsidR="00CE2185" w14:paraId="716A6556" w14:textId="77777777" w:rsidTr="006F7FF2">
        <w:trPr>
          <w:trHeight w:val="634"/>
        </w:trPr>
        <w:tc>
          <w:tcPr>
            <w:tcW w:w="15021" w:type="dxa"/>
            <w:gridSpan w:val="5"/>
          </w:tcPr>
          <w:p w14:paraId="43B24C0D" w14:textId="77777777" w:rsidR="00CE2185" w:rsidRDefault="00CE2185" w:rsidP="006F7FF2">
            <w:pPr>
              <w:rPr>
                <w:b/>
                <w:bCs/>
                <w:sz w:val="28"/>
                <w:szCs w:val="28"/>
              </w:rPr>
            </w:pPr>
            <w:r w:rsidRPr="001F6D74">
              <w:rPr>
                <w:b/>
                <w:bCs/>
                <w:sz w:val="28"/>
                <w:szCs w:val="28"/>
              </w:rPr>
              <w:t>Curriculum Intent:</w:t>
            </w:r>
          </w:p>
          <w:p w14:paraId="169F1EB9" w14:textId="04EAF629" w:rsidR="000D7756" w:rsidRPr="001F6D74" w:rsidRDefault="000D7756" w:rsidP="006F7FF2">
            <w:pPr>
              <w:rPr>
                <w:b/>
                <w:bCs/>
                <w:sz w:val="28"/>
                <w:szCs w:val="28"/>
              </w:rPr>
            </w:pPr>
            <w:r>
              <w:rPr>
                <w:sz w:val="28"/>
                <w:szCs w:val="28"/>
              </w:rPr>
              <w:t xml:space="preserve">The Year 11 curriculum follows the Edexcel GCSE </w:t>
            </w:r>
            <w:proofErr w:type="gramStart"/>
            <w:r>
              <w:rPr>
                <w:sz w:val="28"/>
                <w:szCs w:val="28"/>
              </w:rPr>
              <w:t>specification, and</w:t>
            </w:r>
            <w:proofErr w:type="gramEnd"/>
            <w:r>
              <w:rPr>
                <w:sz w:val="28"/>
                <w:szCs w:val="28"/>
              </w:rPr>
              <w:t xml:space="preserve"> intends to give students a thorough understanding of the thematic and depth components of the course through the substantive knowledge required in each unit. Students will be building upon the knowledge gained in KS3 and Year </w:t>
            </w:r>
            <w:proofErr w:type="gramStart"/>
            <w:r>
              <w:rPr>
                <w:sz w:val="28"/>
                <w:szCs w:val="28"/>
              </w:rPr>
              <w:t>10, and</w:t>
            </w:r>
            <w:proofErr w:type="gramEnd"/>
            <w:r>
              <w:rPr>
                <w:sz w:val="28"/>
                <w:szCs w:val="28"/>
              </w:rPr>
              <w:t xml:space="preserve"> will be regularly practising the second order concepts that they have already learned, and which will help to lay the foundations for GCSE success in their final exams.</w:t>
            </w:r>
          </w:p>
        </w:tc>
      </w:tr>
      <w:tr w:rsidR="00CE2185" w14:paraId="491E092A" w14:textId="77777777" w:rsidTr="006F7FF2">
        <w:trPr>
          <w:trHeight w:val="807"/>
        </w:trPr>
        <w:tc>
          <w:tcPr>
            <w:tcW w:w="1838" w:type="dxa"/>
            <w:vAlign w:val="center"/>
          </w:tcPr>
          <w:p w14:paraId="19BE950C" w14:textId="77777777" w:rsidR="00CE2185" w:rsidRPr="001F6D74" w:rsidRDefault="00CE2185" w:rsidP="006F7FF2">
            <w:pPr>
              <w:jc w:val="center"/>
              <w:rPr>
                <w:b/>
                <w:bCs/>
                <w:sz w:val="28"/>
                <w:szCs w:val="28"/>
              </w:rPr>
            </w:pPr>
            <w:r w:rsidRPr="001F6D74">
              <w:rPr>
                <w:b/>
                <w:bCs/>
                <w:sz w:val="28"/>
                <w:szCs w:val="28"/>
              </w:rPr>
              <w:t>School Values</w:t>
            </w:r>
          </w:p>
        </w:tc>
        <w:tc>
          <w:tcPr>
            <w:tcW w:w="2410" w:type="dxa"/>
            <w:vAlign w:val="center"/>
          </w:tcPr>
          <w:p w14:paraId="3F68AA20" w14:textId="77777777" w:rsidR="00CE2185" w:rsidRPr="001F6D74" w:rsidRDefault="00CE2185" w:rsidP="006F7FF2">
            <w:pPr>
              <w:jc w:val="center"/>
              <w:rPr>
                <w:b/>
                <w:bCs/>
                <w:sz w:val="28"/>
                <w:szCs w:val="28"/>
              </w:rPr>
            </w:pPr>
            <w:r w:rsidRPr="001F6D74">
              <w:rPr>
                <w:b/>
                <w:bCs/>
                <w:sz w:val="28"/>
                <w:szCs w:val="28"/>
              </w:rPr>
              <w:t>Curriculum Focus</w:t>
            </w:r>
          </w:p>
        </w:tc>
        <w:tc>
          <w:tcPr>
            <w:tcW w:w="3591" w:type="dxa"/>
            <w:vAlign w:val="center"/>
          </w:tcPr>
          <w:p w14:paraId="2D537361" w14:textId="28156969" w:rsidR="00CE2185" w:rsidRPr="001F6D74" w:rsidRDefault="00CE2185" w:rsidP="006F7FF2">
            <w:pPr>
              <w:jc w:val="center"/>
              <w:rPr>
                <w:b/>
                <w:bCs/>
                <w:sz w:val="28"/>
                <w:szCs w:val="28"/>
              </w:rPr>
            </w:pPr>
            <w:r w:rsidRPr="001F6D74">
              <w:rPr>
                <w:b/>
                <w:bCs/>
                <w:sz w:val="28"/>
                <w:szCs w:val="28"/>
              </w:rPr>
              <w:t xml:space="preserve">Term 1 – </w:t>
            </w:r>
            <w:r w:rsidR="00F53C06">
              <w:rPr>
                <w:b/>
                <w:bCs/>
                <w:sz w:val="28"/>
                <w:szCs w:val="28"/>
              </w:rPr>
              <w:t>Paper 2 American West 1835-1895/Paper 3 USA Conflict at home and Abroad 1954-1975</w:t>
            </w:r>
          </w:p>
        </w:tc>
        <w:tc>
          <w:tcPr>
            <w:tcW w:w="3591" w:type="dxa"/>
            <w:vAlign w:val="center"/>
          </w:tcPr>
          <w:p w14:paraId="757E1D56" w14:textId="0DB99F8A" w:rsidR="00CE2185" w:rsidRPr="001F6D74" w:rsidRDefault="00CE2185" w:rsidP="006F7FF2">
            <w:pPr>
              <w:jc w:val="center"/>
              <w:rPr>
                <w:b/>
                <w:bCs/>
                <w:sz w:val="28"/>
                <w:szCs w:val="28"/>
              </w:rPr>
            </w:pPr>
            <w:r w:rsidRPr="001F6D74">
              <w:rPr>
                <w:b/>
                <w:bCs/>
                <w:sz w:val="28"/>
                <w:szCs w:val="28"/>
              </w:rPr>
              <w:t>Term 2 –</w:t>
            </w:r>
            <w:r w:rsidR="00F53C06">
              <w:rPr>
                <w:b/>
                <w:bCs/>
                <w:sz w:val="28"/>
                <w:szCs w:val="28"/>
              </w:rPr>
              <w:t xml:space="preserve"> Paper 3 USA Conflict at home and Abroad 1954-1975/revision</w:t>
            </w:r>
          </w:p>
        </w:tc>
        <w:tc>
          <w:tcPr>
            <w:tcW w:w="3591" w:type="dxa"/>
            <w:vAlign w:val="center"/>
          </w:tcPr>
          <w:p w14:paraId="023868ED" w14:textId="594F2C9D" w:rsidR="00CE2185" w:rsidRPr="001F6D74" w:rsidRDefault="00CE2185" w:rsidP="006F7FF2">
            <w:pPr>
              <w:jc w:val="center"/>
              <w:rPr>
                <w:b/>
                <w:bCs/>
                <w:sz w:val="28"/>
                <w:szCs w:val="28"/>
              </w:rPr>
            </w:pPr>
            <w:r w:rsidRPr="001F6D74">
              <w:rPr>
                <w:b/>
                <w:bCs/>
                <w:sz w:val="28"/>
                <w:szCs w:val="28"/>
              </w:rPr>
              <w:t xml:space="preserve">Term 3 – </w:t>
            </w:r>
            <w:r w:rsidR="00F53C06">
              <w:rPr>
                <w:b/>
                <w:bCs/>
                <w:sz w:val="28"/>
                <w:szCs w:val="28"/>
              </w:rPr>
              <w:t>Revision/Exams</w:t>
            </w:r>
          </w:p>
        </w:tc>
      </w:tr>
      <w:tr w:rsidR="00CE2185" w14:paraId="1809C7BB" w14:textId="77777777" w:rsidTr="006F7FF2">
        <w:trPr>
          <w:trHeight w:val="965"/>
        </w:trPr>
        <w:tc>
          <w:tcPr>
            <w:tcW w:w="1838" w:type="dxa"/>
            <w:vAlign w:val="center"/>
          </w:tcPr>
          <w:p w14:paraId="20526B86" w14:textId="77777777" w:rsidR="00CE2185" w:rsidRPr="001F6D74" w:rsidRDefault="00CE2185" w:rsidP="006F7FF2">
            <w:pPr>
              <w:jc w:val="center"/>
              <w:rPr>
                <w:b/>
                <w:bCs/>
                <w:sz w:val="24"/>
                <w:szCs w:val="24"/>
              </w:rPr>
            </w:pPr>
            <w:r w:rsidRPr="001F6D74">
              <w:rPr>
                <w:b/>
                <w:bCs/>
                <w:sz w:val="24"/>
                <w:szCs w:val="24"/>
              </w:rPr>
              <w:t>High Quality Learning Experience</w:t>
            </w:r>
          </w:p>
        </w:tc>
        <w:tc>
          <w:tcPr>
            <w:tcW w:w="2410" w:type="dxa"/>
            <w:vAlign w:val="center"/>
          </w:tcPr>
          <w:p w14:paraId="14F3C74D" w14:textId="77777777" w:rsidR="00CE2185" w:rsidRPr="001F6D74" w:rsidRDefault="00CE2185" w:rsidP="006F7FF2">
            <w:pPr>
              <w:jc w:val="center"/>
              <w:rPr>
                <w:b/>
                <w:bCs/>
                <w:sz w:val="24"/>
                <w:szCs w:val="24"/>
              </w:rPr>
            </w:pPr>
            <w:r w:rsidRPr="001F6D74">
              <w:rPr>
                <w:b/>
                <w:bCs/>
                <w:sz w:val="24"/>
                <w:szCs w:val="24"/>
              </w:rPr>
              <w:t>Literacy Skills and Key Vocabulary</w:t>
            </w:r>
          </w:p>
        </w:tc>
        <w:tc>
          <w:tcPr>
            <w:tcW w:w="3591" w:type="dxa"/>
          </w:tcPr>
          <w:p w14:paraId="6731A3B8" w14:textId="4373D6A3" w:rsidR="00CE2185" w:rsidRDefault="00B822FB" w:rsidP="006F7FF2">
            <w:r>
              <w:t>Oklahoma Land Rush, Assimilation, Jim Crow laws, NAACP, Federal government, White Citizens Council</w:t>
            </w:r>
            <w:r w:rsidR="007D7E40">
              <w:t>. Students/parents should refer to the Edexcel specification for a full breakdown of the key terms they are required to know. In addition, teachers will be able to provide individualised feedback.</w:t>
            </w:r>
          </w:p>
        </w:tc>
        <w:tc>
          <w:tcPr>
            <w:tcW w:w="3591" w:type="dxa"/>
          </w:tcPr>
          <w:p w14:paraId="7662C65F" w14:textId="16833DFF" w:rsidR="00CE2185" w:rsidRDefault="00B822FB" w:rsidP="006F7FF2">
            <w:r>
              <w:t>Black Power, Legislation, Ghettoes, Communism, Domino Theory, Strategic Hamlets</w:t>
            </w:r>
            <w:r w:rsidR="007D7E40">
              <w:t>. Students/parents should refer to the Edexcel specification for a full breakdown of the key terms they are required to know. In addition, teachers will be able to provide individualised feedback.</w:t>
            </w:r>
          </w:p>
        </w:tc>
        <w:tc>
          <w:tcPr>
            <w:tcW w:w="3591" w:type="dxa"/>
          </w:tcPr>
          <w:p w14:paraId="4661265E" w14:textId="227F2D42" w:rsidR="00CE2185" w:rsidRDefault="007D7E40" w:rsidP="006F7FF2">
            <w:r>
              <w:t>Students/parents should refer to the Edexcel specification for a full breakdown of the key terms they are required to know. In addition, teachers will be able to provide individualised feedback.</w:t>
            </w:r>
          </w:p>
        </w:tc>
      </w:tr>
      <w:tr w:rsidR="00CE2185" w14:paraId="401EBA08" w14:textId="77777777" w:rsidTr="006F7FF2">
        <w:trPr>
          <w:trHeight w:val="1301"/>
        </w:trPr>
        <w:tc>
          <w:tcPr>
            <w:tcW w:w="1838" w:type="dxa"/>
            <w:vMerge w:val="restart"/>
            <w:vAlign w:val="center"/>
          </w:tcPr>
          <w:p w14:paraId="4A4013C5" w14:textId="77777777" w:rsidR="00CE2185" w:rsidRPr="001F6D74" w:rsidRDefault="00CE2185" w:rsidP="006F7FF2">
            <w:pPr>
              <w:jc w:val="center"/>
              <w:rPr>
                <w:b/>
                <w:bCs/>
                <w:sz w:val="24"/>
                <w:szCs w:val="24"/>
              </w:rPr>
            </w:pPr>
            <w:r w:rsidRPr="001F6D74">
              <w:rPr>
                <w:b/>
                <w:bCs/>
                <w:sz w:val="24"/>
                <w:szCs w:val="24"/>
              </w:rPr>
              <w:t>Pursuit of Excellence</w:t>
            </w:r>
          </w:p>
        </w:tc>
        <w:tc>
          <w:tcPr>
            <w:tcW w:w="2410" w:type="dxa"/>
            <w:vAlign w:val="center"/>
          </w:tcPr>
          <w:p w14:paraId="1743474F" w14:textId="77777777" w:rsidR="00CE2185" w:rsidRPr="001F6D74" w:rsidRDefault="00CE2185" w:rsidP="006F7FF2">
            <w:pPr>
              <w:jc w:val="center"/>
              <w:rPr>
                <w:b/>
                <w:bCs/>
                <w:sz w:val="24"/>
                <w:szCs w:val="24"/>
              </w:rPr>
            </w:pPr>
            <w:r w:rsidRPr="001F6D74">
              <w:rPr>
                <w:b/>
                <w:bCs/>
                <w:sz w:val="24"/>
                <w:szCs w:val="24"/>
              </w:rPr>
              <w:t>Knowledge and Skills</w:t>
            </w:r>
          </w:p>
        </w:tc>
        <w:tc>
          <w:tcPr>
            <w:tcW w:w="3591" w:type="dxa"/>
          </w:tcPr>
          <w:p w14:paraId="3874A499" w14:textId="77777777" w:rsidR="00CE2185" w:rsidRDefault="00C3102C" w:rsidP="006F7FF2">
            <w:r>
              <w:t>Students will conclude the 2</w:t>
            </w:r>
            <w:r w:rsidRPr="00C3102C">
              <w:rPr>
                <w:vertAlign w:val="superscript"/>
              </w:rPr>
              <w:t>nd</w:t>
            </w:r>
            <w:r>
              <w:t xml:space="preserve"> half of Paper 2 by learning about the increasing settlement of the American West leading to the end of the ‘frontier’ and the destruction of the Native American’s way of life. They will then begin Paper 3, which initially looks at the racial issues in mid-20</w:t>
            </w:r>
            <w:r w:rsidRPr="00C3102C">
              <w:rPr>
                <w:vertAlign w:val="superscript"/>
              </w:rPr>
              <w:t>th</w:t>
            </w:r>
            <w:r>
              <w:t xml:space="preserve"> century America and the emergence of the Civil Rights movement. </w:t>
            </w:r>
          </w:p>
          <w:p w14:paraId="0B1353E8" w14:textId="6F2084D1" w:rsidR="00C3102C" w:rsidRDefault="00C3102C" w:rsidP="006F7FF2"/>
        </w:tc>
        <w:tc>
          <w:tcPr>
            <w:tcW w:w="3591" w:type="dxa"/>
          </w:tcPr>
          <w:p w14:paraId="7F869337" w14:textId="28CCED19" w:rsidR="00CE2185" w:rsidRDefault="00C3102C" w:rsidP="006F7FF2">
            <w:r>
              <w:t xml:space="preserve">Students will conclude the Civil Rights portion of Paper </w:t>
            </w:r>
            <w:proofErr w:type="gramStart"/>
            <w:r>
              <w:t>3, and</w:t>
            </w:r>
            <w:proofErr w:type="gramEnd"/>
            <w:r>
              <w:t xml:space="preserve"> will begin looking at the reasons for increasing involvement in Indochina/Vietnam during the mid-20</w:t>
            </w:r>
            <w:r w:rsidRPr="00C3102C">
              <w:rPr>
                <w:vertAlign w:val="superscript"/>
              </w:rPr>
              <w:t>th</w:t>
            </w:r>
            <w:r>
              <w:t xml:space="preserve"> century, the internal difficulties of South Vietnam, and the consequences of historical turning points such as the Gulf of Tonkin incident. They will then evaluate the reasons for American defeat. The second part of the course looks at the domestic impact of the Vietnam War, and the support/opposition for the war at home.</w:t>
            </w:r>
          </w:p>
        </w:tc>
        <w:tc>
          <w:tcPr>
            <w:tcW w:w="3591" w:type="dxa"/>
          </w:tcPr>
          <w:p w14:paraId="68CA9E10" w14:textId="735985B6" w:rsidR="00CE2185" w:rsidRDefault="00C3102C" w:rsidP="006F7FF2">
            <w:r>
              <w:t>When finished all content (normally about Easter of Year 11), students will be left with a small window of time to revise before they begin their final exams.</w:t>
            </w:r>
          </w:p>
        </w:tc>
      </w:tr>
      <w:tr w:rsidR="00CE2185" w14:paraId="42845FC5" w14:textId="77777777" w:rsidTr="006F7FF2">
        <w:trPr>
          <w:trHeight w:val="1301"/>
        </w:trPr>
        <w:tc>
          <w:tcPr>
            <w:tcW w:w="1838" w:type="dxa"/>
            <w:vMerge/>
            <w:vAlign w:val="center"/>
          </w:tcPr>
          <w:p w14:paraId="75D3A629" w14:textId="77777777" w:rsidR="00CE2185" w:rsidRPr="001F6D74" w:rsidRDefault="00CE2185" w:rsidP="006F7FF2">
            <w:pPr>
              <w:jc w:val="center"/>
              <w:rPr>
                <w:b/>
                <w:bCs/>
                <w:sz w:val="24"/>
                <w:szCs w:val="24"/>
              </w:rPr>
            </w:pPr>
          </w:p>
        </w:tc>
        <w:tc>
          <w:tcPr>
            <w:tcW w:w="2410" w:type="dxa"/>
            <w:vAlign w:val="center"/>
          </w:tcPr>
          <w:p w14:paraId="539A6A41" w14:textId="77777777" w:rsidR="00CE2185" w:rsidRPr="001F6D74" w:rsidRDefault="00CE2185" w:rsidP="006F7FF2">
            <w:pPr>
              <w:jc w:val="center"/>
              <w:rPr>
                <w:b/>
                <w:bCs/>
                <w:sz w:val="24"/>
                <w:szCs w:val="24"/>
              </w:rPr>
            </w:pPr>
            <w:r w:rsidRPr="001F6D74">
              <w:rPr>
                <w:b/>
                <w:bCs/>
                <w:sz w:val="24"/>
                <w:szCs w:val="24"/>
              </w:rPr>
              <w:t>Subject specific pedagogy</w:t>
            </w:r>
          </w:p>
        </w:tc>
        <w:tc>
          <w:tcPr>
            <w:tcW w:w="3591" w:type="dxa"/>
          </w:tcPr>
          <w:p w14:paraId="65EB2716" w14:textId="62857E70" w:rsidR="00CE2185" w:rsidRDefault="00C3102C" w:rsidP="006F7FF2">
            <w:r>
              <w:t xml:space="preserve">Students receive regular practice on the skills required for that </w:t>
            </w:r>
            <w:proofErr w:type="gramStart"/>
            <w:r>
              <w:t>particular exam</w:t>
            </w:r>
            <w:proofErr w:type="gramEnd"/>
            <w:r>
              <w:t>, linked to the required Assessment Objectives. In addition, lessons and activities are curated to help student to build and consolidate their substantive knowledge.</w:t>
            </w:r>
          </w:p>
        </w:tc>
        <w:tc>
          <w:tcPr>
            <w:tcW w:w="3591" w:type="dxa"/>
          </w:tcPr>
          <w:p w14:paraId="09477147" w14:textId="1374AB9F" w:rsidR="00CE2185" w:rsidRDefault="00C3102C" w:rsidP="006F7FF2">
            <w:r>
              <w:t xml:space="preserve">Students receive regular practice on the skills required for that </w:t>
            </w:r>
            <w:proofErr w:type="gramStart"/>
            <w:r>
              <w:t>particular exam</w:t>
            </w:r>
            <w:proofErr w:type="gramEnd"/>
            <w:r>
              <w:t>, linked to the required Assessment Objectives. In addition, lessons and activities are curated to help student to build and consolidate their substantive knowledge.</w:t>
            </w:r>
          </w:p>
        </w:tc>
        <w:tc>
          <w:tcPr>
            <w:tcW w:w="3591" w:type="dxa"/>
          </w:tcPr>
          <w:p w14:paraId="14D1750E" w14:textId="7DE8BAFD" w:rsidR="00CE2185" w:rsidRDefault="00C3102C" w:rsidP="006F7FF2">
            <w:r>
              <w:t xml:space="preserve">Students receive regular practice on the skills required for that </w:t>
            </w:r>
            <w:proofErr w:type="gramStart"/>
            <w:r>
              <w:t>particular exam</w:t>
            </w:r>
            <w:proofErr w:type="gramEnd"/>
            <w:r>
              <w:t>, linked to the required Assessment Objectives. In addition, lessons and activities are curated to help student to build and consolidate their substantive knowledge.</w:t>
            </w:r>
          </w:p>
        </w:tc>
      </w:tr>
      <w:tr w:rsidR="00CE2185" w14:paraId="0A4600EB" w14:textId="77777777" w:rsidTr="006F7FF2">
        <w:trPr>
          <w:trHeight w:val="1228"/>
        </w:trPr>
        <w:tc>
          <w:tcPr>
            <w:tcW w:w="1838" w:type="dxa"/>
            <w:vAlign w:val="center"/>
          </w:tcPr>
          <w:p w14:paraId="6B5ADF8E" w14:textId="77777777" w:rsidR="00CE2185" w:rsidRPr="001F6D74" w:rsidRDefault="00CE2185" w:rsidP="006F7FF2">
            <w:pPr>
              <w:jc w:val="center"/>
              <w:rPr>
                <w:b/>
                <w:bCs/>
                <w:sz w:val="24"/>
                <w:szCs w:val="24"/>
              </w:rPr>
            </w:pPr>
            <w:r w:rsidRPr="001F6D74">
              <w:rPr>
                <w:b/>
                <w:bCs/>
                <w:sz w:val="24"/>
                <w:szCs w:val="24"/>
              </w:rPr>
              <w:t>Extending the boundaries of learning</w:t>
            </w:r>
          </w:p>
        </w:tc>
        <w:tc>
          <w:tcPr>
            <w:tcW w:w="2410" w:type="dxa"/>
            <w:vAlign w:val="center"/>
          </w:tcPr>
          <w:p w14:paraId="183F465F" w14:textId="77777777" w:rsidR="00CE2185" w:rsidRPr="001F6D74" w:rsidRDefault="00CE2185" w:rsidP="006F7FF2">
            <w:pPr>
              <w:jc w:val="center"/>
              <w:rPr>
                <w:b/>
                <w:bCs/>
                <w:sz w:val="24"/>
                <w:szCs w:val="24"/>
              </w:rPr>
            </w:pPr>
            <w:r w:rsidRPr="001F6D74">
              <w:rPr>
                <w:b/>
                <w:bCs/>
                <w:sz w:val="24"/>
                <w:szCs w:val="24"/>
              </w:rPr>
              <w:t>Cultural Capital and beyond the curriculum</w:t>
            </w:r>
          </w:p>
        </w:tc>
        <w:tc>
          <w:tcPr>
            <w:tcW w:w="3591" w:type="dxa"/>
          </w:tcPr>
          <w:p w14:paraId="4E7B60AF" w14:textId="5BB76E17" w:rsidR="00CE2185" w:rsidRDefault="00C3102C" w:rsidP="006F7FF2">
            <w:r>
              <w:t xml:space="preserve">These topics help students to gain an understanding of modern American History, </w:t>
            </w:r>
            <w:proofErr w:type="gramStart"/>
            <w:r>
              <w:t>and also</w:t>
            </w:r>
            <w:proofErr w:type="gramEnd"/>
            <w:r>
              <w:t xml:space="preserve"> the workings of modern democracy, helping them to become good citizens.</w:t>
            </w:r>
            <w:r w:rsidR="00CE2185">
              <w:t xml:space="preserve">  </w:t>
            </w:r>
          </w:p>
        </w:tc>
        <w:tc>
          <w:tcPr>
            <w:tcW w:w="3591" w:type="dxa"/>
          </w:tcPr>
          <w:p w14:paraId="6E38FFEC" w14:textId="3182CEA4" w:rsidR="00CE2185" w:rsidRDefault="00C3102C" w:rsidP="006F7FF2">
            <w:r>
              <w:t xml:space="preserve">Again, this topic helps students to gain an understanding of protest within a modern democracy, </w:t>
            </w:r>
            <w:proofErr w:type="gramStart"/>
            <w:r>
              <w:t>and also</w:t>
            </w:r>
            <w:proofErr w:type="gramEnd"/>
            <w:r>
              <w:t xml:space="preserve"> many key issues such as the nature of warfare, moral questions about the conduct of warfare etc.</w:t>
            </w:r>
          </w:p>
        </w:tc>
        <w:tc>
          <w:tcPr>
            <w:tcW w:w="3591" w:type="dxa"/>
          </w:tcPr>
          <w:p w14:paraId="1BBF0596" w14:textId="4BD6758B" w:rsidR="00CE2185" w:rsidRDefault="00C3102C" w:rsidP="006F7FF2">
            <w:r>
              <w:t>Students will hopefully be prepared for their exams, achieve exam success which will enable them to become confident and knowledgeable citizens in a modern democracy.</w:t>
            </w:r>
          </w:p>
        </w:tc>
      </w:tr>
      <w:tr w:rsidR="00CE2185" w14:paraId="1EF42FC1" w14:textId="77777777" w:rsidTr="006F7FF2">
        <w:trPr>
          <w:trHeight w:val="1228"/>
        </w:trPr>
        <w:tc>
          <w:tcPr>
            <w:tcW w:w="1838" w:type="dxa"/>
            <w:vAlign w:val="center"/>
          </w:tcPr>
          <w:p w14:paraId="3A9DFE67" w14:textId="77777777" w:rsidR="00CE2185" w:rsidRPr="001F6D74" w:rsidRDefault="00CE2185" w:rsidP="006F7FF2">
            <w:pPr>
              <w:jc w:val="center"/>
              <w:rPr>
                <w:b/>
                <w:bCs/>
                <w:sz w:val="24"/>
                <w:szCs w:val="24"/>
              </w:rPr>
            </w:pPr>
            <w:r w:rsidRPr="001F6D74">
              <w:rPr>
                <w:b/>
                <w:bCs/>
                <w:sz w:val="24"/>
                <w:szCs w:val="24"/>
              </w:rPr>
              <w:t>Achievement</w:t>
            </w:r>
          </w:p>
        </w:tc>
        <w:tc>
          <w:tcPr>
            <w:tcW w:w="2410" w:type="dxa"/>
            <w:vAlign w:val="center"/>
          </w:tcPr>
          <w:p w14:paraId="5A3596C0" w14:textId="77777777" w:rsidR="00CE2185" w:rsidRPr="001F6D74" w:rsidRDefault="00CE2185" w:rsidP="006F7FF2">
            <w:pPr>
              <w:jc w:val="center"/>
              <w:rPr>
                <w:b/>
                <w:bCs/>
                <w:sz w:val="24"/>
                <w:szCs w:val="24"/>
              </w:rPr>
            </w:pPr>
            <w:r w:rsidRPr="001F6D74">
              <w:rPr>
                <w:b/>
                <w:bCs/>
                <w:sz w:val="24"/>
                <w:szCs w:val="24"/>
              </w:rPr>
              <w:t>Assessment</w:t>
            </w:r>
          </w:p>
        </w:tc>
        <w:tc>
          <w:tcPr>
            <w:tcW w:w="3591" w:type="dxa"/>
          </w:tcPr>
          <w:p w14:paraId="54E51BB7" w14:textId="763E07D3" w:rsidR="00CE2185" w:rsidRDefault="00924FC0" w:rsidP="006F7FF2">
            <w:r>
              <w:t>Students will receive a full assessment on American West. They will also sit mock exams during this time, certainly for Paper 1 and Paper 2 but also possibly Paper 3.</w:t>
            </w:r>
          </w:p>
          <w:p w14:paraId="74651EC2" w14:textId="77777777" w:rsidR="00CE2185" w:rsidRPr="002723DD" w:rsidRDefault="00CE2185" w:rsidP="006F7FF2"/>
        </w:tc>
        <w:tc>
          <w:tcPr>
            <w:tcW w:w="3591" w:type="dxa"/>
          </w:tcPr>
          <w:p w14:paraId="6659EC2A" w14:textId="243F530B" w:rsidR="00CE2185" w:rsidRDefault="00924FC0" w:rsidP="006F7FF2">
            <w:r>
              <w:t xml:space="preserve">Students will sit at least 2 full assessments on </w:t>
            </w:r>
            <w:proofErr w:type="gramStart"/>
            <w:r>
              <w:t xml:space="preserve">Paper </w:t>
            </w:r>
            <w:r w:rsidR="003F7CAB">
              <w:t>,</w:t>
            </w:r>
            <w:proofErr w:type="gramEnd"/>
            <w:r w:rsidR="003F7CAB">
              <w:t xml:space="preserve"> covering both the Civil Rights and Vietnam aspects of the unit</w:t>
            </w:r>
            <w:r>
              <w:t>. Normally there are additional mock exams during this time, particularly for Paper 3.</w:t>
            </w:r>
          </w:p>
        </w:tc>
        <w:tc>
          <w:tcPr>
            <w:tcW w:w="3591" w:type="dxa"/>
          </w:tcPr>
          <w:p w14:paraId="22C5F27B" w14:textId="2EF69F42" w:rsidR="00CE2185" w:rsidRDefault="0087260A" w:rsidP="006F7FF2">
            <w:r>
              <w:t>Students will sit their final exams – Paper 1 (1 hr 15 minutes), Paper 2 (1 hr 40 minutes), Paper 3 (1 hr 20 minutes).</w:t>
            </w:r>
          </w:p>
        </w:tc>
      </w:tr>
      <w:tr w:rsidR="000D79BB" w14:paraId="5857119E" w14:textId="77777777" w:rsidTr="000234B7">
        <w:trPr>
          <w:trHeight w:val="1228"/>
        </w:trPr>
        <w:tc>
          <w:tcPr>
            <w:tcW w:w="1838" w:type="dxa"/>
            <w:vAlign w:val="center"/>
          </w:tcPr>
          <w:p w14:paraId="18D8B524" w14:textId="77777777" w:rsidR="000D79BB" w:rsidRPr="001F6D74" w:rsidRDefault="000D79BB" w:rsidP="00D5076E">
            <w:pPr>
              <w:jc w:val="center"/>
              <w:rPr>
                <w:b/>
                <w:bCs/>
                <w:sz w:val="24"/>
                <w:szCs w:val="24"/>
              </w:rPr>
            </w:pPr>
            <w:r w:rsidRPr="001F6D74">
              <w:rPr>
                <w:b/>
                <w:bCs/>
                <w:sz w:val="24"/>
                <w:szCs w:val="24"/>
              </w:rPr>
              <w:t>Valuing People</w:t>
            </w:r>
          </w:p>
        </w:tc>
        <w:tc>
          <w:tcPr>
            <w:tcW w:w="2410" w:type="dxa"/>
            <w:vAlign w:val="center"/>
          </w:tcPr>
          <w:p w14:paraId="4CA9D821" w14:textId="77777777" w:rsidR="000D79BB" w:rsidRPr="001F6D74" w:rsidRDefault="000D79BB" w:rsidP="00D5076E">
            <w:pPr>
              <w:jc w:val="center"/>
              <w:rPr>
                <w:b/>
                <w:bCs/>
                <w:sz w:val="24"/>
                <w:szCs w:val="24"/>
              </w:rPr>
            </w:pPr>
            <w:r w:rsidRPr="001F6D74">
              <w:rPr>
                <w:b/>
                <w:bCs/>
                <w:sz w:val="24"/>
                <w:szCs w:val="24"/>
              </w:rPr>
              <w:t>How our curriculum meets the needs of every individual</w:t>
            </w:r>
          </w:p>
        </w:tc>
        <w:tc>
          <w:tcPr>
            <w:tcW w:w="10773" w:type="dxa"/>
            <w:gridSpan w:val="3"/>
          </w:tcPr>
          <w:p w14:paraId="14D73AA7" w14:textId="77777777" w:rsidR="000D79BB" w:rsidRDefault="000D79BB" w:rsidP="00D5076E"/>
          <w:p w14:paraId="1A3458FD" w14:textId="77777777" w:rsidR="000D79BB" w:rsidRDefault="000D79BB" w:rsidP="00D5076E"/>
          <w:p w14:paraId="159B053C" w14:textId="5A029E5C" w:rsidR="000D79BB" w:rsidRDefault="000D79BB" w:rsidP="000D79BB">
            <w:r>
              <w:t>Differentiation is embedded into lessons, with different levels of challenge available for G &amp;T students (</w:t>
            </w:r>
            <w:proofErr w:type="gramStart"/>
            <w:r>
              <w:t>e.g.</w:t>
            </w:r>
            <w:proofErr w:type="gramEnd"/>
            <w:r>
              <w:t xml:space="preserve"> more challenging articles/sources/questions) and SEND students (writing frames, pre-teaching of vocabulary). Individualised teacher feedback helps students to access the learning and improve. All students should be able to access and understand the learning, albeit at different levels. In addition, the History department provides free work booklets which help students to organise their work and to make notes, and knowledge quizzes to help with the retention of knowledge into long term memory, which supports all students regardless of ability.</w:t>
            </w:r>
          </w:p>
          <w:p w14:paraId="654690D0" w14:textId="61550483" w:rsidR="000D79BB" w:rsidRDefault="000D79BB" w:rsidP="000D79BB">
            <w:r>
              <w:t xml:space="preserve">We also have a departmental TA who will be deployed to where he is most needed. Lastly, where appropriate, PP resources will be deployed to support students, </w:t>
            </w:r>
            <w:proofErr w:type="gramStart"/>
            <w:r>
              <w:t>e.g.</w:t>
            </w:r>
            <w:proofErr w:type="gramEnd"/>
            <w:r>
              <w:t xml:space="preserve"> through provision of extra revision resources.</w:t>
            </w:r>
          </w:p>
          <w:p w14:paraId="40D57785" w14:textId="1FF1CC39" w:rsidR="000D79BB" w:rsidRDefault="000D79BB" w:rsidP="00D5076E"/>
        </w:tc>
      </w:tr>
    </w:tbl>
    <w:p w14:paraId="1ECE6C09" w14:textId="1F4BAE3F" w:rsidR="00CE2185" w:rsidRDefault="00CE2185"/>
    <w:sectPr w:rsidR="00CE2185"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2210C"/>
    <w:rsid w:val="000329C6"/>
    <w:rsid w:val="000B53E5"/>
    <w:rsid w:val="000D1C59"/>
    <w:rsid w:val="000D7756"/>
    <w:rsid w:val="000D79BB"/>
    <w:rsid w:val="000E6038"/>
    <w:rsid w:val="001149D5"/>
    <w:rsid w:val="00130CB6"/>
    <w:rsid w:val="001620E9"/>
    <w:rsid w:val="00191C47"/>
    <w:rsid w:val="001A368B"/>
    <w:rsid w:val="001A6368"/>
    <w:rsid w:val="001A73D5"/>
    <w:rsid w:val="001F6D74"/>
    <w:rsid w:val="002723DD"/>
    <w:rsid w:val="002A16C8"/>
    <w:rsid w:val="002E65AA"/>
    <w:rsid w:val="002F11EB"/>
    <w:rsid w:val="002F64AF"/>
    <w:rsid w:val="0031669B"/>
    <w:rsid w:val="00327A6E"/>
    <w:rsid w:val="00362E7A"/>
    <w:rsid w:val="003730F1"/>
    <w:rsid w:val="0038165D"/>
    <w:rsid w:val="003D44AC"/>
    <w:rsid w:val="003F7CAB"/>
    <w:rsid w:val="00432758"/>
    <w:rsid w:val="004B1CAE"/>
    <w:rsid w:val="00502D94"/>
    <w:rsid w:val="00585637"/>
    <w:rsid w:val="005D19D8"/>
    <w:rsid w:val="006A3BBD"/>
    <w:rsid w:val="007D7E40"/>
    <w:rsid w:val="008238B3"/>
    <w:rsid w:val="0087260A"/>
    <w:rsid w:val="008F770B"/>
    <w:rsid w:val="00907595"/>
    <w:rsid w:val="00907AF7"/>
    <w:rsid w:val="00924FC0"/>
    <w:rsid w:val="00981C03"/>
    <w:rsid w:val="009E6B05"/>
    <w:rsid w:val="00AB1E18"/>
    <w:rsid w:val="00AF3DE3"/>
    <w:rsid w:val="00B56A56"/>
    <w:rsid w:val="00B822FB"/>
    <w:rsid w:val="00BD5EB3"/>
    <w:rsid w:val="00C2265A"/>
    <w:rsid w:val="00C3102C"/>
    <w:rsid w:val="00CB2203"/>
    <w:rsid w:val="00CB7902"/>
    <w:rsid w:val="00CC4B1D"/>
    <w:rsid w:val="00CE0167"/>
    <w:rsid w:val="00CE2185"/>
    <w:rsid w:val="00D22DA4"/>
    <w:rsid w:val="00D3604F"/>
    <w:rsid w:val="00D5076E"/>
    <w:rsid w:val="00D747AB"/>
    <w:rsid w:val="00D7548A"/>
    <w:rsid w:val="00D77DCB"/>
    <w:rsid w:val="00DF2A79"/>
    <w:rsid w:val="00E50EFD"/>
    <w:rsid w:val="00E5466D"/>
    <w:rsid w:val="00E75652"/>
    <w:rsid w:val="00F5361B"/>
    <w:rsid w:val="00F53C06"/>
    <w:rsid w:val="00F75D46"/>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8F09C99-6A4D-4F7D-8B55-3F5801A13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832</Words>
  <Characters>4745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2022-07-21T09:18:00Z</dcterms:created>
  <dcterms:modified xsi:type="dcterms:W3CDTF">2022-07-21T09:18:00Z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