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F1" w14:textId="0AF1A2A2" w:rsidR="00D7548A" w:rsidRDefault="006A3BBD">
      <w:r>
        <w:rPr>
          <w:noProof/>
        </w:rPr>
        <w:drawing>
          <wp:inline distT="0" distB="0" distL="0" distR="0" wp14:anchorId="72F8D61F" wp14:editId="47C6DE5F">
            <wp:extent cx="9658928" cy="461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61500" cy="46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F1E9" w14:textId="1B247048" w:rsidR="000E6038" w:rsidRDefault="000E6038"/>
    <w:p w14:paraId="5FF43EB7" w14:textId="3816D40A" w:rsidR="000E6038" w:rsidRDefault="000E6038"/>
    <w:p w14:paraId="5ED14A24" w14:textId="1E161DFF" w:rsidR="000E6038" w:rsidRDefault="000E6038"/>
    <w:p w14:paraId="51898E16" w14:textId="251CC2A7" w:rsidR="000E6038" w:rsidRDefault="000E6038"/>
    <w:p w14:paraId="5B644048" w14:textId="3002EC2A" w:rsidR="000E6038" w:rsidRDefault="000E603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3B4FCE" w:rsidRPr="001F6D74" w14:paraId="00024912" w14:textId="77777777" w:rsidTr="00EE7A7E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34962B27" w14:textId="34462D82" w:rsidR="003B4FCE" w:rsidRPr="001F6D74" w:rsidRDefault="003B4FCE" w:rsidP="00EE7A7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Sir Harry Smith Community College Curriculum Map                SUBJECT:  </w:t>
            </w: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Religion, Philosophy and Ethics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YEAR </w:t>
            </w: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 2022-23</w:t>
            </w:r>
          </w:p>
        </w:tc>
      </w:tr>
      <w:tr w:rsidR="003B4FCE" w14:paraId="5ECAC909" w14:textId="77777777" w:rsidTr="00EE7A7E">
        <w:trPr>
          <w:trHeight w:val="634"/>
        </w:trPr>
        <w:tc>
          <w:tcPr>
            <w:tcW w:w="15021" w:type="dxa"/>
            <w:gridSpan w:val="5"/>
          </w:tcPr>
          <w:p w14:paraId="72B9D91B" w14:textId="3DD9ABF6" w:rsidR="003B4FCE" w:rsidRPr="001F6D74" w:rsidRDefault="003B4FCE" w:rsidP="00EE7A7E">
            <w:pPr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Intent:</w:t>
            </w:r>
            <w:r w:rsidR="00E068FF">
              <w:rPr>
                <w:b/>
                <w:bCs/>
                <w:sz w:val="28"/>
                <w:szCs w:val="28"/>
              </w:rPr>
              <w:t xml:space="preserve"> </w:t>
            </w:r>
            <w:r w:rsidR="00E068FF" w:rsidRPr="001F6D74">
              <w:rPr>
                <w:b/>
                <w:bCs/>
                <w:sz w:val="28"/>
                <w:szCs w:val="28"/>
              </w:rPr>
              <w:t>Curriculum Intent:</w:t>
            </w:r>
            <w:r w:rsidR="00E068FF">
              <w:rPr>
                <w:b/>
                <w:bCs/>
                <w:sz w:val="28"/>
                <w:szCs w:val="28"/>
              </w:rPr>
              <w:t xml:space="preserve"> For our students to develop a knowledge of the religious diversity and appreciation of cultural diversity within the UK and Global Community. To encourage skills of empathy, understanding, analysis and evaluation of philosophical and ethical ideas.</w:t>
            </w:r>
            <w:r w:rsidR="00FE0AB4">
              <w:rPr>
                <w:b/>
                <w:bCs/>
                <w:sz w:val="28"/>
                <w:szCs w:val="28"/>
              </w:rPr>
              <w:t xml:space="preserve"> To prepare students for the future study of GCSE and A Level Religious Studies.</w:t>
            </w:r>
          </w:p>
        </w:tc>
      </w:tr>
      <w:tr w:rsidR="003B4FCE" w14:paraId="06FA99CF" w14:textId="77777777" w:rsidTr="000B198E">
        <w:trPr>
          <w:trHeight w:val="80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248F3902" w14:textId="77777777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258ADA4B" w14:textId="77777777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3BEC9394" w14:textId="77777777" w:rsidR="003B4FCE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1 – </w:t>
            </w:r>
            <w:r w:rsidR="00342914">
              <w:rPr>
                <w:b/>
                <w:bCs/>
                <w:sz w:val="28"/>
                <w:szCs w:val="28"/>
              </w:rPr>
              <w:t>Christianity B</w:t>
            </w:r>
          </w:p>
          <w:p w14:paraId="5AE53D8B" w14:textId="202B3B1D" w:rsidR="003773E7" w:rsidRPr="001F6D74" w:rsidRDefault="003773E7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 of Christianity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2776F695" w14:textId="336CEDA5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2 – </w:t>
            </w:r>
            <w:r>
              <w:rPr>
                <w:b/>
                <w:bCs/>
                <w:sz w:val="28"/>
                <w:szCs w:val="28"/>
              </w:rPr>
              <w:t>Judaism B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19DE79FD" w14:textId="5EF8CE30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3 – </w:t>
            </w:r>
            <w:r w:rsidR="00342914">
              <w:rPr>
                <w:b/>
                <w:bCs/>
                <w:sz w:val="28"/>
                <w:szCs w:val="28"/>
              </w:rPr>
              <w:t>Islam B</w:t>
            </w:r>
            <w:r w:rsidR="0042176A">
              <w:rPr>
                <w:b/>
                <w:bCs/>
                <w:sz w:val="28"/>
                <w:szCs w:val="28"/>
              </w:rPr>
              <w:t xml:space="preserve"> – The Five Pillars of Islam</w:t>
            </w:r>
          </w:p>
        </w:tc>
      </w:tr>
      <w:tr w:rsidR="003B4FCE" w14:paraId="7BB11347" w14:textId="77777777" w:rsidTr="00EE7A7E">
        <w:trPr>
          <w:trHeight w:val="965"/>
        </w:trPr>
        <w:tc>
          <w:tcPr>
            <w:tcW w:w="1838" w:type="dxa"/>
            <w:vAlign w:val="center"/>
          </w:tcPr>
          <w:p w14:paraId="56EB44D5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1ABC86C8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4D8B739B" w14:textId="67144126" w:rsidR="003B4FCE" w:rsidRDefault="003773E7" w:rsidP="00EE7A7E">
            <w:r>
              <w:t xml:space="preserve">Denomination, doctrine, evangelism, disciple, gentiles, catacombs, matyr, creed, heresy, scriptures, </w:t>
            </w:r>
            <w:r w:rsidR="00DC10E5">
              <w:t>confessional, penance, transubstantiation, pope, cardinals, conclave, excommunicated, indulgences, protestant, reformation.</w:t>
            </w:r>
          </w:p>
        </w:tc>
        <w:tc>
          <w:tcPr>
            <w:tcW w:w="3591" w:type="dxa"/>
          </w:tcPr>
          <w:p w14:paraId="79DEF00D" w14:textId="69ACE637" w:rsidR="003B4FCE" w:rsidRDefault="00840189" w:rsidP="00EE7A7E">
            <w:r>
              <w:t>Covenant, circumcision, pesach, shema, mezuzah, shabbat, bar mitzvah, bat mitzvah, menorah, star of David, hanukkah, shin, mitzvot.</w:t>
            </w:r>
          </w:p>
        </w:tc>
        <w:tc>
          <w:tcPr>
            <w:tcW w:w="3591" w:type="dxa"/>
          </w:tcPr>
          <w:p w14:paraId="78AC0E64" w14:textId="72DCCB17" w:rsidR="003B4FCE" w:rsidRDefault="0042176A" w:rsidP="00EE7A7E">
            <w:r>
              <w:t>Five pillars, shahadah, zakar, salah, hajj, Ramadan, ihram, Makkah, Muhammad, Medinah.</w:t>
            </w:r>
          </w:p>
        </w:tc>
      </w:tr>
      <w:tr w:rsidR="003B4FCE" w14:paraId="3DAAF359" w14:textId="77777777" w:rsidTr="00EE7A7E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533D7BDC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78C58481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7E0FDE26" w14:textId="41D403FD" w:rsidR="00DC10E5" w:rsidRDefault="00DC10E5" w:rsidP="00DC10E5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What was lifelike for the early church?</w:t>
            </w:r>
          </w:p>
          <w:p w14:paraId="59F3EA77" w14:textId="77777777" w:rsidR="00DC10E5" w:rsidRDefault="00DC10E5" w:rsidP="00DC10E5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The Great Schism and the Catholic Church</w:t>
            </w:r>
          </w:p>
          <w:p w14:paraId="6692E4D5" w14:textId="77777777" w:rsidR="00DC10E5" w:rsidRDefault="00DC10E5" w:rsidP="00DC10E5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The Reformation and the beginnings of the Anglican Church</w:t>
            </w:r>
          </w:p>
          <w:p w14:paraId="4C79440C" w14:textId="78DEB4BE" w:rsidR="00DC10E5" w:rsidRDefault="00DC10E5" w:rsidP="0042176A"/>
        </w:tc>
        <w:tc>
          <w:tcPr>
            <w:tcW w:w="3591" w:type="dxa"/>
          </w:tcPr>
          <w:p w14:paraId="2623AF65" w14:textId="72257D0A" w:rsidR="003B4FCE" w:rsidRDefault="00840189" w:rsidP="00840189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Founding fathers of Judaism – Abraham</w:t>
            </w:r>
          </w:p>
          <w:p w14:paraId="00BB6384" w14:textId="0E97CC54" w:rsidR="00840189" w:rsidRDefault="00840189" w:rsidP="00840189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Founding fathers of Judaism – Moses</w:t>
            </w:r>
          </w:p>
          <w:p w14:paraId="61E557AC" w14:textId="77777777" w:rsidR="00840189" w:rsidRDefault="00840189" w:rsidP="00840189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Jewish symbolism</w:t>
            </w:r>
          </w:p>
          <w:p w14:paraId="63344B83" w14:textId="08AF01BA" w:rsidR="00840189" w:rsidRDefault="00840189" w:rsidP="00840189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The Jewish moral code – Mitzvot.</w:t>
            </w:r>
          </w:p>
        </w:tc>
        <w:tc>
          <w:tcPr>
            <w:tcW w:w="3591" w:type="dxa"/>
          </w:tcPr>
          <w:p w14:paraId="59C15EB6" w14:textId="77777777" w:rsidR="003B4FCE" w:rsidRDefault="0042176A" w:rsidP="0042176A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Shahadah – The First Pillar</w:t>
            </w:r>
          </w:p>
          <w:p w14:paraId="0EC22A94" w14:textId="77777777" w:rsidR="0042176A" w:rsidRDefault="0042176A" w:rsidP="0042176A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Salah – The Second Pillar</w:t>
            </w:r>
          </w:p>
          <w:p w14:paraId="3F99B602" w14:textId="77777777" w:rsidR="0042176A" w:rsidRDefault="0042176A" w:rsidP="0042176A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Zakah – the Third Pillar</w:t>
            </w:r>
          </w:p>
          <w:p w14:paraId="28CE62D7" w14:textId="77777777" w:rsidR="0042176A" w:rsidRDefault="0042176A" w:rsidP="0042176A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Sawm – the Fourth Pillar</w:t>
            </w:r>
          </w:p>
          <w:p w14:paraId="6841C18B" w14:textId="61594DB7" w:rsidR="0042176A" w:rsidRDefault="0042176A" w:rsidP="0042176A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Hajj – the Fifth Pillar.</w:t>
            </w:r>
          </w:p>
        </w:tc>
      </w:tr>
      <w:tr w:rsidR="006B63DF" w14:paraId="5FB075FE" w14:textId="77777777" w:rsidTr="00EE7A7E">
        <w:trPr>
          <w:trHeight w:val="1301"/>
        </w:trPr>
        <w:tc>
          <w:tcPr>
            <w:tcW w:w="1838" w:type="dxa"/>
            <w:vMerge/>
            <w:vAlign w:val="center"/>
          </w:tcPr>
          <w:p w14:paraId="62466EDA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179303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3591" w:type="dxa"/>
          </w:tcPr>
          <w:p w14:paraId="65408ACD" w14:textId="77777777" w:rsidR="006B63DF" w:rsidRDefault="006B63DF" w:rsidP="006B63DF">
            <w:r>
              <w:t>Debate and discussion</w:t>
            </w:r>
          </w:p>
          <w:p w14:paraId="7819CD42" w14:textId="77777777" w:rsidR="006B63DF" w:rsidRDefault="006B63DF" w:rsidP="006B63DF">
            <w:r>
              <w:t>Current affairs</w:t>
            </w:r>
          </w:p>
          <w:p w14:paraId="10E467AC" w14:textId="77777777" w:rsidR="006B63DF" w:rsidRDefault="006B63DF" w:rsidP="006B63DF">
            <w:r>
              <w:t>Challenging stereotypical views</w:t>
            </w:r>
          </w:p>
          <w:p w14:paraId="2569ED5B" w14:textId="77777777" w:rsidR="006B63DF" w:rsidRDefault="006B63DF" w:rsidP="006B63DF">
            <w:r>
              <w:t>Scriptural analysis</w:t>
            </w:r>
          </w:p>
          <w:p w14:paraId="7A6FB08E" w14:textId="6BC3748D" w:rsidR="006B63DF" w:rsidRDefault="006B63DF" w:rsidP="006B63DF">
            <w:r>
              <w:t>Critical thinking and evaluation.</w:t>
            </w:r>
          </w:p>
        </w:tc>
        <w:tc>
          <w:tcPr>
            <w:tcW w:w="3591" w:type="dxa"/>
          </w:tcPr>
          <w:p w14:paraId="7D6EC890" w14:textId="77777777" w:rsidR="006B63DF" w:rsidRDefault="006B63DF" w:rsidP="006B63DF">
            <w:r>
              <w:t>Debate and discussion</w:t>
            </w:r>
          </w:p>
          <w:p w14:paraId="1E1140A3" w14:textId="77777777" w:rsidR="006B63DF" w:rsidRDefault="006B63DF" w:rsidP="006B63DF">
            <w:r>
              <w:t>Current affairs</w:t>
            </w:r>
          </w:p>
          <w:p w14:paraId="16E97EAA" w14:textId="77777777" w:rsidR="006B63DF" w:rsidRDefault="006B63DF" w:rsidP="006B63DF">
            <w:r>
              <w:t>Challenging stereotypical views</w:t>
            </w:r>
          </w:p>
          <w:p w14:paraId="16AD043F" w14:textId="77777777" w:rsidR="006B63DF" w:rsidRDefault="006B63DF" w:rsidP="006B63DF">
            <w:r>
              <w:t>Scriptural analysis</w:t>
            </w:r>
          </w:p>
          <w:p w14:paraId="29D528F4" w14:textId="0688991E" w:rsidR="006B63DF" w:rsidRDefault="006B63DF" w:rsidP="006B63DF">
            <w:r>
              <w:t>Critical thinking and evaluation.</w:t>
            </w:r>
          </w:p>
        </w:tc>
        <w:tc>
          <w:tcPr>
            <w:tcW w:w="3591" w:type="dxa"/>
          </w:tcPr>
          <w:p w14:paraId="39E9EC2B" w14:textId="77777777" w:rsidR="006B63DF" w:rsidRDefault="006B63DF" w:rsidP="006B63DF">
            <w:r>
              <w:t>Debate and discussion</w:t>
            </w:r>
          </w:p>
          <w:p w14:paraId="5E15FADF" w14:textId="77777777" w:rsidR="006B63DF" w:rsidRDefault="006B63DF" w:rsidP="006B63DF">
            <w:r>
              <w:t>Current affairs</w:t>
            </w:r>
          </w:p>
          <w:p w14:paraId="0C462145" w14:textId="77777777" w:rsidR="006B63DF" w:rsidRDefault="006B63DF" w:rsidP="006B63DF">
            <w:r>
              <w:t>Challenging stereotypical views</w:t>
            </w:r>
          </w:p>
          <w:p w14:paraId="797708E3" w14:textId="77777777" w:rsidR="006B63DF" w:rsidRDefault="006B63DF" w:rsidP="006B63DF">
            <w:r>
              <w:t>Scriptural analysis</w:t>
            </w:r>
          </w:p>
          <w:p w14:paraId="7190EBBC" w14:textId="669CEED7" w:rsidR="006B63DF" w:rsidRDefault="006B63DF" w:rsidP="006B63DF">
            <w:r>
              <w:t>Critical thinking and evaluation.</w:t>
            </w:r>
          </w:p>
        </w:tc>
      </w:tr>
      <w:tr w:rsidR="006B63DF" w14:paraId="72A53B6A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0FAB844B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41FEDDC1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3591" w:type="dxa"/>
          </w:tcPr>
          <w:p w14:paraId="2C5052E7" w14:textId="77777777" w:rsidR="006B63DF" w:rsidRDefault="006B63DF" w:rsidP="006B63DF">
            <w:r>
              <w:t xml:space="preserve">Trip to Lincoln Cathedral. </w:t>
            </w:r>
          </w:p>
          <w:p w14:paraId="29BF553D" w14:textId="77777777" w:rsidR="006B63DF" w:rsidRDefault="006B63DF" w:rsidP="006B63DF">
            <w:r>
              <w:t xml:space="preserve">Reflection on the history and growth of Christianity. </w:t>
            </w:r>
          </w:p>
          <w:p w14:paraId="5DA46152" w14:textId="77777777" w:rsidR="006B63DF" w:rsidRDefault="006B63DF" w:rsidP="006B63DF">
            <w:r>
              <w:t>Reflection on the diversity of belief within the modern Christian church.</w:t>
            </w:r>
          </w:p>
          <w:p w14:paraId="698E0AE7" w14:textId="63AC38CD" w:rsidR="006B63DF" w:rsidRDefault="006B63DF" w:rsidP="006B63DF">
            <w:r>
              <w:t>Christian artefacts and displays.</w:t>
            </w:r>
          </w:p>
        </w:tc>
        <w:tc>
          <w:tcPr>
            <w:tcW w:w="3591" w:type="dxa"/>
          </w:tcPr>
          <w:p w14:paraId="6B1EF333" w14:textId="77777777" w:rsidR="006B63DF" w:rsidRDefault="006B63DF" w:rsidP="006B63DF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Jewish artefacts and displays</w:t>
            </w:r>
          </w:p>
          <w:p w14:paraId="1D64EC1B" w14:textId="77777777" w:rsidR="006B63DF" w:rsidRDefault="006B63DF" w:rsidP="006B63DF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Pesach plate</w:t>
            </w:r>
          </w:p>
          <w:p w14:paraId="43C295F5" w14:textId="4F00D3A8" w:rsidR="006B63DF" w:rsidRDefault="006B63DF" w:rsidP="006B63DF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Menorah</w:t>
            </w:r>
          </w:p>
          <w:p w14:paraId="6DC4BE47" w14:textId="320972C4" w:rsidR="006B63DF" w:rsidRDefault="006B63DF" w:rsidP="006B63DF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Mezuzah</w:t>
            </w:r>
          </w:p>
          <w:p w14:paraId="1AFFC327" w14:textId="77777777" w:rsidR="006B63DF" w:rsidRDefault="006B63DF" w:rsidP="006B63DF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Jewish music and songs</w:t>
            </w:r>
          </w:p>
          <w:p w14:paraId="60EE7F44" w14:textId="77777777" w:rsidR="006B63DF" w:rsidRDefault="006B63DF" w:rsidP="006B63DF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Cultural benefits of community and traditions.</w:t>
            </w:r>
          </w:p>
          <w:p w14:paraId="38953436" w14:textId="77777777" w:rsidR="006B63DF" w:rsidRDefault="006B63DF" w:rsidP="006B63DF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lastRenderedPageBreak/>
              <w:t>Encouraging understanding of different cultures and traditions.</w:t>
            </w:r>
          </w:p>
          <w:p w14:paraId="09453F4D" w14:textId="610BF759" w:rsidR="006B63DF" w:rsidRDefault="006B63DF" w:rsidP="006B63DF"/>
        </w:tc>
        <w:tc>
          <w:tcPr>
            <w:tcW w:w="3591" w:type="dxa"/>
          </w:tcPr>
          <w:p w14:paraId="39643199" w14:textId="77777777" w:rsidR="006B63DF" w:rsidRDefault="0042176A" w:rsidP="0042176A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lastRenderedPageBreak/>
              <w:t>Muslim artifacts and displays</w:t>
            </w:r>
          </w:p>
          <w:p w14:paraId="530C6C8B" w14:textId="77777777" w:rsidR="0042176A" w:rsidRDefault="0042176A" w:rsidP="0042176A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t>Reflection on following the Five Pillars as a modern British Muslim</w:t>
            </w:r>
          </w:p>
          <w:p w14:paraId="6F82DEAA" w14:textId="77777777" w:rsidR="0042176A" w:rsidRDefault="00AC6907" w:rsidP="0042176A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t>Reflection on the spiritual benefits of fasting and pilgrimage</w:t>
            </w:r>
          </w:p>
          <w:p w14:paraId="409A185B" w14:textId="44314399" w:rsidR="00AC6907" w:rsidRDefault="00AC6907" w:rsidP="0042176A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lastRenderedPageBreak/>
              <w:t>Current news stories regarding Hajj.</w:t>
            </w:r>
          </w:p>
        </w:tc>
      </w:tr>
      <w:tr w:rsidR="006B63DF" w14:paraId="508A93E0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47E541FA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lastRenderedPageBreak/>
              <w:t>Achievement</w:t>
            </w:r>
          </w:p>
        </w:tc>
        <w:tc>
          <w:tcPr>
            <w:tcW w:w="2410" w:type="dxa"/>
            <w:vAlign w:val="center"/>
          </w:tcPr>
          <w:p w14:paraId="4120E006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91" w:type="dxa"/>
          </w:tcPr>
          <w:p w14:paraId="48E88FEE" w14:textId="77777777" w:rsidR="006B63DF" w:rsidRPr="00177C8F" w:rsidRDefault="006B63DF" w:rsidP="006B63DF">
            <w:r w:rsidRPr="00177C8F">
              <w:t>Baseline multiple choice tests</w:t>
            </w:r>
          </w:p>
          <w:p w14:paraId="6B8380E9" w14:textId="77777777" w:rsidR="006B63DF" w:rsidRDefault="006B63DF" w:rsidP="006B63DF">
            <w:r w:rsidRPr="00177C8F">
              <w:t>E</w:t>
            </w:r>
            <w:r>
              <w:t>xtended writing on the Reformation.</w:t>
            </w:r>
          </w:p>
          <w:p w14:paraId="002CA378" w14:textId="1819B0D2" w:rsidR="006B63DF" w:rsidRPr="002723DD" w:rsidRDefault="006B63DF" w:rsidP="006B63DF">
            <w:r>
              <w:t>Teacher feedback and Q&amp;A.</w:t>
            </w:r>
          </w:p>
        </w:tc>
        <w:tc>
          <w:tcPr>
            <w:tcW w:w="3591" w:type="dxa"/>
          </w:tcPr>
          <w:p w14:paraId="4F45249C" w14:textId="77777777" w:rsidR="006B63DF" w:rsidRPr="00177C8F" w:rsidRDefault="006B63DF" w:rsidP="006B63DF">
            <w:r w:rsidRPr="00177C8F">
              <w:t>Baseline multiple choice tests</w:t>
            </w:r>
          </w:p>
          <w:p w14:paraId="07F03746" w14:textId="77777777" w:rsidR="006B63DF" w:rsidRDefault="0042176A" w:rsidP="006B63DF">
            <w:r>
              <w:t>Book check</w:t>
            </w:r>
          </w:p>
          <w:p w14:paraId="4B87E2FF" w14:textId="695BE0F6" w:rsidR="0042176A" w:rsidRDefault="0042176A" w:rsidP="006B63DF">
            <w:r>
              <w:t>Teacher feedback and Q&amp;A.</w:t>
            </w:r>
          </w:p>
        </w:tc>
        <w:tc>
          <w:tcPr>
            <w:tcW w:w="3591" w:type="dxa"/>
          </w:tcPr>
          <w:p w14:paraId="0026E236" w14:textId="77777777" w:rsidR="006B63DF" w:rsidRPr="00177C8F" w:rsidRDefault="006B63DF" w:rsidP="006B63DF">
            <w:r w:rsidRPr="00177C8F">
              <w:t>Baseline multiple choice tests</w:t>
            </w:r>
          </w:p>
          <w:p w14:paraId="0B6C56F2" w14:textId="1D166D91" w:rsidR="006B63DF" w:rsidRDefault="0042176A" w:rsidP="006B63DF">
            <w:r>
              <w:t>T</w:t>
            </w:r>
            <w:r w:rsidR="006A6877">
              <w:t>EAMS</w:t>
            </w:r>
            <w:r>
              <w:t xml:space="preserve"> assessment</w:t>
            </w:r>
          </w:p>
          <w:p w14:paraId="01A8410E" w14:textId="69503086" w:rsidR="0042176A" w:rsidRDefault="0042176A" w:rsidP="006B63DF">
            <w:r>
              <w:t>Teacher feedback and Q&amp;A</w:t>
            </w:r>
          </w:p>
          <w:p w14:paraId="371C3784" w14:textId="04D21B42" w:rsidR="0042176A" w:rsidRDefault="0042176A" w:rsidP="006B63DF"/>
        </w:tc>
      </w:tr>
      <w:tr w:rsidR="006B63DF" w14:paraId="322B9619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6F57D8CE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Valuing People</w:t>
            </w:r>
          </w:p>
        </w:tc>
        <w:tc>
          <w:tcPr>
            <w:tcW w:w="2410" w:type="dxa"/>
            <w:vAlign w:val="center"/>
          </w:tcPr>
          <w:p w14:paraId="18254E46" w14:textId="77777777" w:rsidR="006B63DF" w:rsidRPr="001F6D74" w:rsidRDefault="006B63DF" w:rsidP="006B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3591" w:type="dxa"/>
          </w:tcPr>
          <w:p w14:paraId="058AD64E" w14:textId="77777777" w:rsidR="006B63DF" w:rsidRDefault="006B63DF" w:rsidP="006B63DF">
            <w:r>
              <w:t>Adaptation of resources for all students with SEN.</w:t>
            </w:r>
          </w:p>
          <w:p w14:paraId="3A4C1B72" w14:textId="77777777" w:rsidR="006B63DF" w:rsidRDefault="006B63DF" w:rsidP="006B63DF">
            <w:r>
              <w:t>Variety of choice of task for all students.</w:t>
            </w:r>
          </w:p>
          <w:p w14:paraId="14C5A53B" w14:textId="77777777" w:rsidR="006B63DF" w:rsidRDefault="006B63DF" w:rsidP="006B63DF">
            <w:r>
              <w:t>Visual and video resources to embed learning.</w:t>
            </w:r>
          </w:p>
          <w:p w14:paraId="7D60807A" w14:textId="77777777" w:rsidR="006B63DF" w:rsidRDefault="006B63DF" w:rsidP="006B63DF">
            <w:r>
              <w:t>Individual resource booklet for all students.</w:t>
            </w:r>
          </w:p>
          <w:p w14:paraId="7A2DC36D" w14:textId="77777777" w:rsidR="006B63DF" w:rsidRDefault="006B63DF" w:rsidP="006B63DF">
            <w:r>
              <w:t>Stretch and challenge tasks for more able students.</w:t>
            </w:r>
          </w:p>
          <w:p w14:paraId="6A389B95" w14:textId="48AF1738" w:rsidR="006B63DF" w:rsidRDefault="006B63DF" w:rsidP="006B63DF">
            <w:r>
              <w:t>Writing frames and key term activities to support extended writing for all students.</w:t>
            </w:r>
          </w:p>
        </w:tc>
        <w:tc>
          <w:tcPr>
            <w:tcW w:w="3591" w:type="dxa"/>
          </w:tcPr>
          <w:p w14:paraId="001AAB78" w14:textId="77777777" w:rsidR="006B63DF" w:rsidRDefault="006B63DF" w:rsidP="006B63DF">
            <w:r>
              <w:t>Adaptation of resources for all students with SEN.</w:t>
            </w:r>
          </w:p>
          <w:p w14:paraId="1A30D231" w14:textId="77777777" w:rsidR="006B63DF" w:rsidRDefault="006B63DF" w:rsidP="006B63DF">
            <w:r>
              <w:t>Variety of choice of task for all students.</w:t>
            </w:r>
          </w:p>
          <w:p w14:paraId="5DFC7319" w14:textId="77777777" w:rsidR="006B63DF" w:rsidRDefault="006B63DF" w:rsidP="006B63DF">
            <w:r>
              <w:t>Visual and video resources to embed learning.</w:t>
            </w:r>
          </w:p>
          <w:p w14:paraId="38D8715D" w14:textId="77777777" w:rsidR="006B63DF" w:rsidRDefault="006B63DF" w:rsidP="006B63DF">
            <w:r>
              <w:t>Individual resource booklet for all students.</w:t>
            </w:r>
          </w:p>
          <w:p w14:paraId="6281BC53" w14:textId="77777777" w:rsidR="006B63DF" w:rsidRDefault="006B63DF" w:rsidP="006B63DF">
            <w:r>
              <w:t>Stretch and challenge tasks for more able students.</w:t>
            </w:r>
          </w:p>
          <w:p w14:paraId="18B5A043" w14:textId="26229731" w:rsidR="006B63DF" w:rsidRDefault="006B63DF" w:rsidP="006B63DF">
            <w:r>
              <w:t>Writing frames and key term activities to support extended writing for all students.</w:t>
            </w:r>
          </w:p>
        </w:tc>
        <w:tc>
          <w:tcPr>
            <w:tcW w:w="3591" w:type="dxa"/>
          </w:tcPr>
          <w:p w14:paraId="180F00E1" w14:textId="77777777" w:rsidR="006B63DF" w:rsidRDefault="006B63DF" w:rsidP="006B63DF">
            <w:r>
              <w:t>Adaptation of resources for all students with SEN.</w:t>
            </w:r>
          </w:p>
          <w:p w14:paraId="12A1758F" w14:textId="77777777" w:rsidR="006B63DF" w:rsidRDefault="006B63DF" w:rsidP="006B63DF">
            <w:r>
              <w:t>Variety of choice of task for all students.</w:t>
            </w:r>
          </w:p>
          <w:p w14:paraId="57279CCE" w14:textId="77777777" w:rsidR="006B63DF" w:rsidRDefault="006B63DF" w:rsidP="006B63DF">
            <w:r>
              <w:t>Visual and video resources to embed learning.</w:t>
            </w:r>
          </w:p>
          <w:p w14:paraId="25B76AF9" w14:textId="77777777" w:rsidR="006B63DF" w:rsidRDefault="006B63DF" w:rsidP="006B63DF">
            <w:r>
              <w:t>Individual resource booklet for all students.</w:t>
            </w:r>
          </w:p>
          <w:p w14:paraId="088F87A9" w14:textId="77777777" w:rsidR="006B63DF" w:rsidRDefault="006B63DF" w:rsidP="006B63DF">
            <w:r>
              <w:t>Stretch and challenge tasks for more able students.</w:t>
            </w:r>
          </w:p>
          <w:p w14:paraId="0AD1EADB" w14:textId="05541087" w:rsidR="006B63DF" w:rsidRDefault="006B63DF" w:rsidP="006B63DF">
            <w:r>
              <w:t>Writing frames and key term activities to support extended writing for all students.</w:t>
            </w:r>
          </w:p>
        </w:tc>
      </w:tr>
      <w:tr w:rsidR="00342914" w14:paraId="0492458D" w14:textId="77777777" w:rsidTr="000B198E">
        <w:trPr>
          <w:trHeight w:val="80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2F1AD9EC" w14:textId="77777777" w:rsidR="00342914" w:rsidRPr="001F6D74" w:rsidRDefault="00342914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427053B" w14:textId="77777777" w:rsidR="00342914" w:rsidRPr="001F6D74" w:rsidRDefault="00342914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580081BF" w14:textId="15F64BAD" w:rsidR="00342914" w:rsidRPr="001F6D74" w:rsidRDefault="00342914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</w:t>
            </w:r>
            <w:r>
              <w:rPr>
                <w:b/>
                <w:bCs/>
                <w:sz w:val="28"/>
                <w:szCs w:val="28"/>
              </w:rPr>
              <w:t>4 – Hinduism A</w:t>
            </w:r>
          </w:p>
        </w:tc>
        <w:tc>
          <w:tcPr>
            <w:tcW w:w="7182" w:type="dxa"/>
            <w:gridSpan w:val="2"/>
            <w:shd w:val="clear" w:color="auto" w:fill="D0CECE" w:themeFill="background2" w:themeFillShade="E6"/>
            <w:vAlign w:val="center"/>
          </w:tcPr>
          <w:p w14:paraId="5AB59E99" w14:textId="7F67D927" w:rsidR="00342914" w:rsidRPr="001F6D74" w:rsidRDefault="00342914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 5 &amp; 6 Philsophy</w:t>
            </w:r>
            <w:r w:rsidR="0026724F">
              <w:rPr>
                <w:b/>
                <w:bCs/>
                <w:sz w:val="28"/>
                <w:szCs w:val="28"/>
              </w:rPr>
              <w:t xml:space="preserve"> A</w:t>
            </w:r>
          </w:p>
        </w:tc>
      </w:tr>
      <w:tr w:rsidR="00342914" w14:paraId="5F8339BB" w14:textId="77777777" w:rsidTr="00B94B41">
        <w:trPr>
          <w:trHeight w:val="965"/>
        </w:trPr>
        <w:tc>
          <w:tcPr>
            <w:tcW w:w="1838" w:type="dxa"/>
            <w:vAlign w:val="center"/>
          </w:tcPr>
          <w:p w14:paraId="7A82F043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0C482378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46856013" w14:textId="0C4DAD7C" w:rsidR="00342914" w:rsidRDefault="00725B71" w:rsidP="00EE7A7E">
            <w:r>
              <w:t xml:space="preserve">Brahman, Trimurti, reincarnation, atman, moksha, mandir, puja, </w:t>
            </w:r>
          </w:p>
        </w:tc>
        <w:tc>
          <w:tcPr>
            <w:tcW w:w="7182" w:type="dxa"/>
            <w:gridSpan w:val="2"/>
          </w:tcPr>
          <w:p w14:paraId="3C59E3C1" w14:textId="0CB25FCA" w:rsidR="00342914" w:rsidRDefault="00725B71" w:rsidP="00EE7A7E">
            <w:r>
              <w:t>Philosophy, design argument, first cause, morality, atheist, omnipotent, omniscient, evil, suffering, immortality.</w:t>
            </w:r>
          </w:p>
        </w:tc>
      </w:tr>
      <w:tr w:rsidR="00342914" w14:paraId="7DB85F52" w14:textId="77777777" w:rsidTr="00C356C2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484A93E0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7017C327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6A85E75D" w14:textId="77777777" w:rsidR="00342914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Hindu beliefs about God</w:t>
            </w:r>
          </w:p>
          <w:p w14:paraId="3BFD7FD0" w14:textId="77777777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Karma and rebirth</w:t>
            </w:r>
          </w:p>
          <w:p w14:paraId="248F4998" w14:textId="77777777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Hindu worship</w:t>
            </w:r>
          </w:p>
          <w:p w14:paraId="5AA693A5" w14:textId="0211E7D3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Four stages of life</w:t>
            </w:r>
          </w:p>
        </w:tc>
        <w:tc>
          <w:tcPr>
            <w:tcW w:w="7182" w:type="dxa"/>
            <w:gridSpan w:val="2"/>
          </w:tcPr>
          <w:p w14:paraId="15957778" w14:textId="77777777" w:rsidR="00342914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Argument for the existence of God from design.</w:t>
            </w:r>
          </w:p>
          <w:p w14:paraId="75888968" w14:textId="77777777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Argument for the existence of God from first cause.</w:t>
            </w:r>
          </w:p>
          <w:p w14:paraId="5B902061" w14:textId="77777777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Argument for the existence of God from morality.</w:t>
            </w:r>
          </w:p>
          <w:p w14:paraId="155F2E64" w14:textId="77777777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Arguments against the existence of God</w:t>
            </w:r>
          </w:p>
          <w:p w14:paraId="1B025E75" w14:textId="77777777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The problem of evil and suffering.</w:t>
            </w:r>
          </w:p>
          <w:p w14:paraId="634C35CA" w14:textId="187EAB14" w:rsidR="00725B71" w:rsidRDefault="00725B71" w:rsidP="00725B71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Is immortality possible?</w:t>
            </w:r>
          </w:p>
        </w:tc>
      </w:tr>
      <w:tr w:rsidR="00342914" w14:paraId="72E86AB2" w14:textId="77777777" w:rsidTr="00BB7593">
        <w:trPr>
          <w:trHeight w:val="1301"/>
        </w:trPr>
        <w:tc>
          <w:tcPr>
            <w:tcW w:w="1838" w:type="dxa"/>
            <w:vMerge/>
            <w:vAlign w:val="center"/>
          </w:tcPr>
          <w:p w14:paraId="252DBDEF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DC3816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3591" w:type="dxa"/>
          </w:tcPr>
          <w:p w14:paraId="7BBE533E" w14:textId="77777777" w:rsidR="00725B71" w:rsidRDefault="00725B71" w:rsidP="00725B71">
            <w:r>
              <w:t>Debate and discussion</w:t>
            </w:r>
          </w:p>
          <w:p w14:paraId="4F8C7D0A" w14:textId="77777777" w:rsidR="00725B71" w:rsidRDefault="00725B71" w:rsidP="00725B71">
            <w:r>
              <w:t>Current affairs</w:t>
            </w:r>
          </w:p>
          <w:p w14:paraId="5BA5CADD" w14:textId="77777777" w:rsidR="00725B71" w:rsidRDefault="00725B71" w:rsidP="00725B71">
            <w:r>
              <w:t>Challenging stereotypical views</w:t>
            </w:r>
          </w:p>
          <w:p w14:paraId="02645F26" w14:textId="77777777" w:rsidR="00725B71" w:rsidRDefault="00725B71" w:rsidP="00725B71">
            <w:r>
              <w:t>Scriptural analysis</w:t>
            </w:r>
          </w:p>
          <w:p w14:paraId="2960A206" w14:textId="5FA2E6A1" w:rsidR="00342914" w:rsidRDefault="00725B71" w:rsidP="00725B71">
            <w:r>
              <w:t>Critical thinking and evaluation.</w:t>
            </w:r>
          </w:p>
        </w:tc>
        <w:tc>
          <w:tcPr>
            <w:tcW w:w="7182" w:type="dxa"/>
            <w:gridSpan w:val="2"/>
          </w:tcPr>
          <w:p w14:paraId="0776A6AE" w14:textId="77777777" w:rsidR="00725B71" w:rsidRDefault="00725B71" w:rsidP="00725B71">
            <w:r>
              <w:t>Debate and discussion</w:t>
            </w:r>
          </w:p>
          <w:p w14:paraId="6DE512D0" w14:textId="77777777" w:rsidR="00725B71" w:rsidRDefault="00725B71" w:rsidP="00725B71">
            <w:r>
              <w:t>Current affairs</w:t>
            </w:r>
          </w:p>
          <w:p w14:paraId="080F98D9" w14:textId="77777777" w:rsidR="00725B71" w:rsidRDefault="00725B71" w:rsidP="00725B71">
            <w:r>
              <w:t>Challenging stereotypical views</w:t>
            </w:r>
          </w:p>
          <w:p w14:paraId="596763DE" w14:textId="77777777" w:rsidR="00725B71" w:rsidRDefault="00725B71" w:rsidP="00725B71">
            <w:r>
              <w:t>Scriptural analysis</w:t>
            </w:r>
          </w:p>
          <w:p w14:paraId="2942634E" w14:textId="6E6F2DD6" w:rsidR="00342914" w:rsidRDefault="00725B71" w:rsidP="00725B71">
            <w:r>
              <w:t>Critical thinking and evaluation.</w:t>
            </w:r>
          </w:p>
        </w:tc>
      </w:tr>
      <w:tr w:rsidR="00342914" w14:paraId="16D095EA" w14:textId="77777777" w:rsidTr="00116C91">
        <w:trPr>
          <w:trHeight w:val="1228"/>
        </w:trPr>
        <w:tc>
          <w:tcPr>
            <w:tcW w:w="1838" w:type="dxa"/>
            <w:vAlign w:val="center"/>
          </w:tcPr>
          <w:p w14:paraId="595213D1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3CCF1B28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3591" w:type="dxa"/>
          </w:tcPr>
          <w:p w14:paraId="7051AC63" w14:textId="54AF5DB4" w:rsidR="00342914" w:rsidRDefault="00725B71" w:rsidP="00EE7A7E">
            <w:r>
              <w:t>Hindu artefacts and displays. Personal reflection on the afterlife, dualism and reincarnation. Personal reflection on the stages of our lives and ri</w:t>
            </w:r>
            <w:r w:rsidR="006A6877">
              <w:t>te</w:t>
            </w:r>
            <w:r>
              <w:t>s of passage.</w:t>
            </w:r>
          </w:p>
        </w:tc>
        <w:tc>
          <w:tcPr>
            <w:tcW w:w="7182" w:type="dxa"/>
            <w:gridSpan w:val="2"/>
          </w:tcPr>
          <w:p w14:paraId="5970FEC0" w14:textId="77777777" w:rsidR="00342914" w:rsidRDefault="00342914" w:rsidP="00E068FF">
            <w:r>
              <w:t>Debate and discussion</w:t>
            </w:r>
          </w:p>
          <w:p w14:paraId="5EE9E55D" w14:textId="77777777" w:rsidR="00342914" w:rsidRDefault="00342914" w:rsidP="00E068FF">
            <w:r>
              <w:t>Current affairs</w:t>
            </w:r>
          </w:p>
          <w:p w14:paraId="4E1103EA" w14:textId="77777777" w:rsidR="00342914" w:rsidRDefault="00342914" w:rsidP="00E068FF">
            <w:r>
              <w:t>Challenging stereotypical views</w:t>
            </w:r>
          </w:p>
          <w:p w14:paraId="7DD00DC2" w14:textId="77777777" w:rsidR="00342914" w:rsidRDefault="00342914" w:rsidP="00E068FF">
            <w:r>
              <w:t>Scriptural analysis</w:t>
            </w:r>
          </w:p>
          <w:p w14:paraId="65D0D036" w14:textId="31ACBEF1" w:rsidR="00342914" w:rsidRDefault="00342914" w:rsidP="00E068FF">
            <w:r>
              <w:t>Critical thinking and evaluation.</w:t>
            </w:r>
          </w:p>
        </w:tc>
      </w:tr>
      <w:tr w:rsidR="00342914" w14:paraId="14354F04" w14:textId="77777777" w:rsidTr="00E72186">
        <w:trPr>
          <w:trHeight w:val="1228"/>
        </w:trPr>
        <w:tc>
          <w:tcPr>
            <w:tcW w:w="1838" w:type="dxa"/>
            <w:vAlign w:val="center"/>
          </w:tcPr>
          <w:p w14:paraId="5B13F3DE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277F7EE4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91" w:type="dxa"/>
          </w:tcPr>
          <w:p w14:paraId="2793AF9F" w14:textId="77777777" w:rsidR="00342914" w:rsidRPr="00177C8F" w:rsidRDefault="00342914" w:rsidP="00534D64">
            <w:r w:rsidRPr="00177C8F">
              <w:t>Baseline multiple choice tests</w:t>
            </w:r>
          </w:p>
          <w:p w14:paraId="64A7E475" w14:textId="69B4C6EF" w:rsidR="00342914" w:rsidRDefault="00725B71" w:rsidP="00534D64">
            <w:r>
              <w:t>T</w:t>
            </w:r>
            <w:r w:rsidR="006A6877">
              <w:t>EAMS</w:t>
            </w:r>
            <w:r>
              <w:t xml:space="preserve"> assessment</w:t>
            </w:r>
          </w:p>
          <w:p w14:paraId="668E8B23" w14:textId="77777777" w:rsidR="00725B71" w:rsidRDefault="00725B71" w:rsidP="00534D64">
            <w:r>
              <w:t>Book check</w:t>
            </w:r>
          </w:p>
          <w:p w14:paraId="1749BDF5" w14:textId="1C8B6CE1" w:rsidR="00725B71" w:rsidRPr="002723DD" w:rsidRDefault="00725B71" w:rsidP="00534D64"/>
        </w:tc>
        <w:tc>
          <w:tcPr>
            <w:tcW w:w="7182" w:type="dxa"/>
            <w:gridSpan w:val="2"/>
          </w:tcPr>
          <w:p w14:paraId="05F48F59" w14:textId="77777777" w:rsidR="00342914" w:rsidRDefault="00725B71" w:rsidP="00534D64">
            <w:r>
              <w:t>Extended writing on the existence of God.</w:t>
            </w:r>
          </w:p>
          <w:p w14:paraId="0E48A6D7" w14:textId="2BDCBC6C" w:rsidR="00725B71" w:rsidRDefault="00725B71" w:rsidP="00534D64">
            <w:r>
              <w:t>Teacher feedback and Q&amp;A</w:t>
            </w:r>
          </w:p>
        </w:tc>
      </w:tr>
      <w:tr w:rsidR="00342914" w14:paraId="5E08A03F" w14:textId="77777777" w:rsidTr="00120DA6">
        <w:trPr>
          <w:trHeight w:val="1228"/>
        </w:trPr>
        <w:tc>
          <w:tcPr>
            <w:tcW w:w="1838" w:type="dxa"/>
            <w:vAlign w:val="center"/>
          </w:tcPr>
          <w:p w14:paraId="5C250CD1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Valuing People</w:t>
            </w:r>
          </w:p>
        </w:tc>
        <w:tc>
          <w:tcPr>
            <w:tcW w:w="2410" w:type="dxa"/>
            <w:vAlign w:val="center"/>
          </w:tcPr>
          <w:p w14:paraId="146988E4" w14:textId="77777777" w:rsidR="00342914" w:rsidRPr="001F6D74" w:rsidRDefault="00342914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3591" w:type="dxa"/>
          </w:tcPr>
          <w:p w14:paraId="0575C5F0" w14:textId="77777777" w:rsidR="00342914" w:rsidRDefault="00342914" w:rsidP="00BC5CB5">
            <w:r>
              <w:t>Adaptation of resources for all students with SEN.</w:t>
            </w:r>
          </w:p>
          <w:p w14:paraId="1237294F" w14:textId="77777777" w:rsidR="00342914" w:rsidRDefault="00342914" w:rsidP="00BC5CB5">
            <w:r>
              <w:t>Variety of choice of task for all students.</w:t>
            </w:r>
          </w:p>
          <w:p w14:paraId="69387A1D" w14:textId="77777777" w:rsidR="00342914" w:rsidRDefault="00342914" w:rsidP="00BC5CB5">
            <w:r>
              <w:t>Visual and video resources to embed learning.</w:t>
            </w:r>
          </w:p>
          <w:p w14:paraId="36B19024" w14:textId="77777777" w:rsidR="00342914" w:rsidRDefault="00342914" w:rsidP="00BC5CB5">
            <w:r>
              <w:t>Individual resource booklet for all students.</w:t>
            </w:r>
          </w:p>
          <w:p w14:paraId="54F3743E" w14:textId="77777777" w:rsidR="00342914" w:rsidRDefault="00342914" w:rsidP="00BC5CB5">
            <w:r>
              <w:t>Stretch and challenge tasks for more able students.</w:t>
            </w:r>
          </w:p>
          <w:p w14:paraId="2FB559F0" w14:textId="1ABF4D16" w:rsidR="00342914" w:rsidRDefault="00342914" w:rsidP="00BC5CB5">
            <w:r>
              <w:t>Writing frames and key term activities to support extended writing for all students.</w:t>
            </w:r>
          </w:p>
        </w:tc>
        <w:tc>
          <w:tcPr>
            <w:tcW w:w="7182" w:type="dxa"/>
            <w:gridSpan w:val="2"/>
          </w:tcPr>
          <w:p w14:paraId="5420D795" w14:textId="77777777" w:rsidR="00342914" w:rsidRDefault="00342914" w:rsidP="00BC5CB5">
            <w:r>
              <w:t>Adaptation of resources for all students with SEN.</w:t>
            </w:r>
          </w:p>
          <w:p w14:paraId="0AFB5A48" w14:textId="77777777" w:rsidR="00342914" w:rsidRDefault="00342914" w:rsidP="00BC5CB5">
            <w:r>
              <w:t>Variety of choice of task for all students.</w:t>
            </w:r>
          </w:p>
          <w:p w14:paraId="67C325E4" w14:textId="77777777" w:rsidR="00342914" w:rsidRDefault="00342914" w:rsidP="00BC5CB5">
            <w:r>
              <w:t>Visual and video resources to embed learning.</w:t>
            </w:r>
          </w:p>
          <w:p w14:paraId="44917C56" w14:textId="77777777" w:rsidR="00342914" w:rsidRDefault="00342914" w:rsidP="00BC5CB5">
            <w:r>
              <w:t>Individual resource booklet for all students.</w:t>
            </w:r>
          </w:p>
          <w:p w14:paraId="1C5BC749" w14:textId="77777777" w:rsidR="00342914" w:rsidRDefault="00342914" w:rsidP="00BC5CB5">
            <w:r>
              <w:t>Stretch and challenge tasks for more able students.</w:t>
            </w:r>
          </w:p>
          <w:p w14:paraId="7652B577" w14:textId="07F8FF69" w:rsidR="00342914" w:rsidRDefault="00342914" w:rsidP="00BC5CB5">
            <w:r>
              <w:t>Writing frames and key term activities to support extended writing for all students.</w:t>
            </w:r>
          </w:p>
        </w:tc>
      </w:tr>
    </w:tbl>
    <w:p w14:paraId="5A26433F" w14:textId="5A8B5CF1" w:rsidR="000E6038" w:rsidRDefault="000E6038"/>
    <w:p w14:paraId="2F7979CB" w14:textId="62423E54" w:rsidR="000B198E" w:rsidRDefault="000B198E"/>
    <w:p w14:paraId="225E17B3" w14:textId="0EBFF92F" w:rsidR="000B198E" w:rsidRDefault="000B198E"/>
    <w:p w14:paraId="75C73AAA" w14:textId="77228D9B" w:rsidR="000B198E" w:rsidRDefault="000B198E"/>
    <w:p w14:paraId="039F6B46" w14:textId="15E30891" w:rsidR="000B198E" w:rsidRDefault="000B198E"/>
    <w:sectPr w:rsidR="000B198E" w:rsidSect="006A3BBD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1053" w14:textId="77777777" w:rsidR="00FE4EA6" w:rsidRDefault="00FE4EA6" w:rsidP="00FE4EA6">
      <w:pPr>
        <w:spacing w:after="0" w:line="240" w:lineRule="auto"/>
      </w:pPr>
      <w:r>
        <w:separator/>
      </w:r>
    </w:p>
  </w:endnote>
  <w:endnote w:type="continuationSeparator" w:id="0">
    <w:p w14:paraId="344BB0C5" w14:textId="77777777" w:rsidR="00FE4EA6" w:rsidRDefault="00FE4EA6" w:rsidP="00FE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036104"/>
      <w:docPartObj>
        <w:docPartGallery w:val="Page Numbers (Bottom of Page)"/>
        <w:docPartUnique/>
      </w:docPartObj>
    </w:sdtPr>
    <w:sdtEndPr/>
    <w:sdtContent>
      <w:p w14:paraId="44ED1E15" w14:textId="5E7CE561" w:rsidR="00FE4EA6" w:rsidRDefault="00FE4E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30222" w14:textId="77777777" w:rsidR="00FE4EA6" w:rsidRDefault="00FE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E759" w14:textId="77777777" w:rsidR="00FE4EA6" w:rsidRDefault="00FE4EA6" w:rsidP="00FE4EA6">
      <w:pPr>
        <w:spacing w:after="0" w:line="240" w:lineRule="auto"/>
      </w:pPr>
      <w:r>
        <w:separator/>
      </w:r>
    </w:p>
  </w:footnote>
  <w:footnote w:type="continuationSeparator" w:id="0">
    <w:p w14:paraId="1B07F549" w14:textId="77777777" w:rsidR="00FE4EA6" w:rsidRDefault="00FE4EA6" w:rsidP="00FE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EB"/>
    <w:multiLevelType w:val="hybridMultilevel"/>
    <w:tmpl w:val="B548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358E"/>
    <w:multiLevelType w:val="hybridMultilevel"/>
    <w:tmpl w:val="7AEAEC22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546"/>
    <w:multiLevelType w:val="hybridMultilevel"/>
    <w:tmpl w:val="2F8C7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0D39"/>
    <w:multiLevelType w:val="hybridMultilevel"/>
    <w:tmpl w:val="3F004B92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5675E"/>
    <w:multiLevelType w:val="hybridMultilevel"/>
    <w:tmpl w:val="7E9EF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061"/>
    <w:multiLevelType w:val="hybridMultilevel"/>
    <w:tmpl w:val="5A143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6C97"/>
    <w:multiLevelType w:val="hybridMultilevel"/>
    <w:tmpl w:val="75B630EC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233C"/>
    <w:multiLevelType w:val="hybridMultilevel"/>
    <w:tmpl w:val="C17A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6E07"/>
    <w:multiLevelType w:val="singleLevel"/>
    <w:tmpl w:val="9A4254D6"/>
    <w:lvl w:ilvl="0">
      <w:numFmt w:val="bullet"/>
      <w:lvlText w:val="•"/>
      <w:lvlJc w:val="left"/>
      <w:pPr>
        <w:ind w:left="420" w:hanging="360"/>
      </w:pPr>
    </w:lvl>
  </w:abstractNum>
  <w:abstractNum w:abstractNumId="9" w15:restartNumberingAfterBreak="0">
    <w:nsid w:val="1F8C6FC5"/>
    <w:multiLevelType w:val="hybridMultilevel"/>
    <w:tmpl w:val="2DC68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D5414"/>
    <w:multiLevelType w:val="hybridMultilevel"/>
    <w:tmpl w:val="8CFE7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772E7"/>
    <w:multiLevelType w:val="hybridMultilevel"/>
    <w:tmpl w:val="AD98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A3B6D"/>
    <w:multiLevelType w:val="hybridMultilevel"/>
    <w:tmpl w:val="6F9E8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973E6"/>
    <w:multiLevelType w:val="hybridMultilevel"/>
    <w:tmpl w:val="6422C368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2C1B"/>
    <w:multiLevelType w:val="singleLevel"/>
    <w:tmpl w:val="4FCEE558"/>
    <w:lvl w:ilvl="0">
      <w:start w:val="1"/>
      <w:numFmt w:val="decimal"/>
      <w:lvlText w:val="•"/>
      <w:lvlJc w:val="left"/>
      <w:pPr>
        <w:ind w:left="420" w:hanging="360"/>
      </w:pPr>
    </w:lvl>
  </w:abstractNum>
  <w:abstractNum w:abstractNumId="15" w15:restartNumberingAfterBreak="0">
    <w:nsid w:val="35140201"/>
    <w:multiLevelType w:val="hybridMultilevel"/>
    <w:tmpl w:val="1F2E7672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31F4"/>
    <w:multiLevelType w:val="hybridMultilevel"/>
    <w:tmpl w:val="18E8C4B0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C1B1B"/>
    <w:multiLevelType w:val="hybridMultilevel"/>
    <w:tmpl w:val="006C6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8140A"/>
    <w:multiLevelType w:val="hybridMultilevel"/>
    <w:tmpl w:val="E7D0A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A106E"/>
    <w:multiLevelType w:val="hybridMultilevel"/>
    <w:tmpl w:val="40AC6096"/>
    <w:lvl w:ilvl="0" w:tplc="1ECAB386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42ED3"/>
    <w:multiLevelType w:val="hybridMultilevel"/>
    <w:tmpl w:val="0590ADE0"/>
    <w:lvl w:ilvl="0" w:tplc="F4EE0FF8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645E5"/>
    <w:multiLevelType w:val="hybridMultilevel"/>
    <w:tmpl w:val="6CF8CC62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B110B"/>
    <w:multiLevelType w:val="hybridMultilevel"/>
    <w:tmpl w:val="FA8C7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10AAF"/>
    <w:multiLevelType w:val="hybridMultilevel"/>
    <w:tmpl w:val="2FF8A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C510C"/>
    <w:multiLevelType w:val="hybridMultilevel"/>
    <w:tmpl w:val="233E84AC"/>
    <w:lvl w:ilvl="0" w:tplc="F4EE0FF8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3C6D6243"/>
    <w:multiLevelType w:val="hybridMultilevel"/>
    <w:tmpl w:val="39340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062113"/>
    <w:multiLevelType w:val="hybridMultilevel"/>
    <w:tmpl w:val="FB16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EC1EB1"/>
    <w:multiLevelType w:val="hybridMultilevel"/>
    <w:tmpl w:val="47BC8F38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06D33"/>
    <w:multiLevelType w:val="hybridMultilevel"/>
    <w:tmpl w:val="1120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3517D"/>
    <w:multiLevelType w:val="hybridMultilevel"/>
    <w:tmpl w:val="BC9EA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7C285E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13699"/>
    <w:multiLevelType w:val="hybridMultilevel"/>
    <w:tmpl w:val="B53C6F8A"/>
    <w:lvl w:ilvl="0" w:tplc="1ECAB386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55AB5"/>
    <w:multiLevelType w:val="singleLevel"/>
    <w:tmpl w:val="327C285E"/>
    <w:lvl w:ilvl="0">
      <w:numFmt w:val="bullet"/>
      <w:lvlText w:val="•"/>
      <w:lvlJc w:val="left"/>
      <w:pPr>
        <w:ind w:left="420" w:hanging="360"/>
      </w:pPr>
    </w:lvl>
  </w:abstractNum>
  <w:abstractNum w:abstractNumId="32" w15:restartNumberingAfterBreak="0">
    <w:nsid w:val="535B0FEE"/>
    <w:multiLevelType w:val="hybridMultilevel"/>
    <w:tmpl w:val="8E4090F8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DB09F5"/>
    <w:multiLevelType w:val="hybridMultilevel"/>
    <w:tmpl w:val="F030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153F"/>
    <w:multiLevelType w:val="hybridMultilevel"/>
    <w:tmpl w:val="A330F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A4493"/>
    <w:multiLevelType w:val="hybridMultilevel"/>
    <w:tmpl w:val="14D8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C0773D"/>
    <w:multiLevelType w:val="singleLevel"/>
    <w:tmpl w:val="FE1C11AA"/>
    <w:lvl w:ilvl="0">
      <w:start w:val="1"/>
      <w:numFmt w:val="decimal"/>
      <w:lvlText w:val="•"/>
      <w:lvlJc w:val="left"/>
      <w:pPr>
        <w:ind w:left="420" w:hanging="360"/>
      </w:pPr>
    </w:lvl>
  </w:abstractNum>
  <w:abstractNum w:abstractNumId="37" w15:restartNumberingAfterBreak="0">
    <w:nsid w:val="5E7F0092"/>
    <w:multiLevelType w:val="hybridMultilevel"/>
    <w:tmpl w:val="234A1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81D53"/>
    <w:multiLevelType w:val="hybridMultilevel"/>
    <w:tmpl w:val="41E68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A772D"/>
    <w:multiLevelType w:val="hybridMultilevel"/>
    <w:tmpl w:val="A2204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994119"/>
    <w:multiLevelType w:val="hybridMultilevel"/>
    <w:tmpl w:val="32E86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E5BB4"/>
    <w:multiLevelType w:val="hybridMultilevel"/>
    <w:tmpl w:val="93ACA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C778D"/>
    <w:multiLevelType w:val="hybridMultilevel"/>
    <w:tmpl w:val="52F4D1A8"/>
    <w:lvl w:ilvl="0" w:tplc="F4EE0FF8">
      <w:numFmt w:val="bullet"/>
      <w:lvlText w:val="•"/>
      <w:lvlJc w:val="left"/>
      <w:pPr>
        <w:ind w:left="4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93CA7"/>
    <w:multiLevelType w:val="hybridMultilevel"/>
    <w:tmpl w:val="2E2E1054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3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6"/>
  </w:num>
  <w:num w:numId="7">
    <w:abstractNumId w:val="23"/>
  </w:num>
  <w:num w:numId="8">
    <w:abstractNumId w:val="34"/>
  </w:num>
  <w:num w:numId="9">
    <w:abstractNumId w:val="39"/>
  </w:num>
  <w:num w:numId="10">
    <w:abstractNumId w:val="12"/>
  </w:num>
  <w:num w:numId="11">
    <w:abstractNumId w:val="7"/>
  </w:num>
  <w:num w:numId="12">
    <w:abstractNumId w:val="42"/>
  </w:num>
  <w:num w:numId="13">
    <w:abstractNumId w:val="24"/>
  </w:num>
  <w:num w:numId="14">
    <w:abstractNumId w:val="26"/>
  </w:num>
  <w:num w:numId="15">
    <w:abstractNumId w:val="18"/>
  </w:num>
  <w:num w:numId="16">
    <w:abstractNumId w:val="22"/>
  </w:num>
  <w:num w:numId="17">
    <w:abstractNumId w:val="10"/>
  </w:num>
  <w:num w:numId="18">
    <w:abstractNumId w:val="28"/>
  </w:num>
  <w:num w:numId="19">
    <w:abstractNumId w:val="17"/>
  </w:num>
  <w:num w:numId="20">
    <w:abstractNumId w:val="0"/>
  </w:num>
  <w:num w:numId="21">
    <w:abstractNumId w:val="9"/>
  </w:num>
  <w:num w:numId="22">
    <w:abstractNumId w:val="29"/>
  </w:num>
  <w:num w:numId="23">
    <w:abstractNumId w:val="43"/>
  </w:num>
  <w:num w:numId="24">
    <w:abstractNumId w:val="32"/>
  </w:num>
  <w:num w:numId="25">
    <w:abstractNumId w:val="16"/>
  </w:num>
  <w:num w:numId="26">
    <w:abstractNumId w:val="3"/>
  </w:num>
  <w:num w:numId="27">
    <w:abstractNumId w:val="27"/>
  </w:num>
  <w:num w:numId="28">
    <w:abstractNumId w:val="1"/>
  </w:num>
  <w:num w:numId="29">
    <w:abstractNumId w:val="20"/>
  </w:num>
  <w:num w:numId="30">
    <w:abstractNumId w:val="41"/>
  </w:num>
  <w:num w:numId="31">
    <w:abstractNumId w:val="2"/>
  </w:num>
  <w:num w:numId="32">
    <w:abstractNumId w:val="4"/>
  </w:num>
  <w:num w:numId="33">
    <w:abstractNumId w:val="38"/>
  </w:num>
  <w:num w:numId="34">
    <w:abstractNumId w:val="5"/>
  </w:num>
  <w:num w:numId="35">
    <w:abstractNumId w:val="37"/>
  </w:num>
  <w:num w:numId="36">
    <w:abstractNumId w:val="33"/>
  </w:num>
  <w:num w:numId="37">
    <w:abstractNumId w:val="11"/>
  </w:num>
  <w:num w:numId="38">
    <w:abstractNumId w:val="40"/>
  </w:num>
  <w:num w:numId="39">
    <w:abstractNumId w:val="6"/>
  </w:num>
  <w:num w:numId="40">
    <w:abstractNumId w:val="21"/>
  </w:num>
  <w:num w:numId="41">
    <w:abstractNumId w:val="13"/>
  </w:num>
  <w:num w:numId="42">
    <w:abstractNumId w:val="15"/>
  </w:num>
  <w:num w:numId="43">
    <w:abstractNumId w:val="25"/>
  </w:num>
  <w:num w:numId="4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41338"/>
    <w:rsid w:val="00075D25"/>
    <w:rsid w:val="000B198E"/>
    <w:rsid w:val="000B53E5"/>
    <w:rsid w:val="000D5214"/>
    <w:rsid w:val="000E6038"/>
    <w:rsid w:val="000F5EF8"/>
    <w:rsid w:val="0010127F"/>
    <w:rsid w:val="00117BDA"/>
    <w:rsid w:val="00155F95"/>
    <w:rsid w:val="00157B02"/>
    <w:rsid w:val="00177C8F"/>
    <w:rsid w:val="001E60D3"/>
    <w:rsid w:val="001F6D74"/>
    <w:rsid w:val="00212B91"/>
    <w:rsid w:val="002261BB"/>
    <w:rsid w:val="00254C03"/>
    <w:rsid w:val="0026724F"/>
    <w:rsid w:val="002723DD"/>
    <w:rsid w:val="0027301D"/>
    <w:rsid w:val="002A16C8"/>
    <w:rsid w:val="002E05F1"/>
    <w:rsid w:val="002E3953"/>
    <w:rsid w:val="002F11EB"/>
    <w:rsid w:val="002F5106"/>
    <w:rsid w:val="002F64AF"/>
    <w:rsid w:val="00315D9B"/>
    <w:rsid w:val="0031669B"/>
    <w:rsid w:val="0032112E"/>
    <w:rsid w:val="00342914"/>
    <w:rsid w:val="00362E7A"/>
    <w:rsid w:val="003773E7"/>
    <w:rsid w:val="0038165D"/>
    <w:rsid w:val="003B4FCE"/>
    <w:rsid w:val="003E08C2"/>
    <w:rsid w:val="00405502"/>
    <w:rsid w:val="00415CCC"/>
    <w:rsid w:val="0042176A"/>
    <w:rsid w:val="00432758"/>
    <w:rsid w:val="00471452"/>
    <w:rsid w:val="004B1CAE"/>
    <w:rsid w:val="004B6B24"/>
    <w:rsid w:val="004F77BE"/>
    <w:rsid w:val="005172FD"/>
    <w:rsid w:val="00534D64"/>
    <w:rsid w:val="005A1ED0"/>
    <w:rsid w:val="005A2EF8"/>
    <w:rsid w:val="005D19D8"/>
    <w:rsid w:val="005D4854"/>
    <w:rsid w:val="005D4C7A"/>
    <w:rsid w:val="005E698D"/>
    <w:rsid w:val="00650725"/>
    <w:rsid w:val="006837A5"/>
    <w:rsid w:val="006A3BBD"/>
    <w:rsid w:val="006A6877"/>
    <w:rsid w:val="006B63DF"/>
    <w:rsid w:val="00725B71"/>
    <w:rsid w:val="007E778C"/>
    <w:rsid w:val="008169C6"/>
    <w:rsid w:val="008238B3"/>
    <w:rsid w:val="00840189"/>
    <w:rsid w:val="008D52A1"/>
    <w:rsid w:val="008F25E3"/>
    <w:rsid w:val="00907595"/>
    <w:rsid w:val="009508CC"/>
    <w:rsid w:val="009633FB"/>
    <w:rsid w:val="00981C03"/>
    <w:rsid w:val="00991035"/>
    <w:rsid w:val="009E07B3"/>
    <w:rsid w:val="009E6B05"/>
    <w:rsid w:val="009F0A56"/>
    <w:rsid w:val="009F4304"/>
    <w:rsid w:val="00A44A6E"/>
    <w:rsid w:val="00A70421"/>
    <w:rsid w:val="00AB1E18"/>
    <w:rsid w:val="00AC6907"/>
    <w:rsid w:val="00B56A56"/>
    <w:rsid w:val="00B6705C"/>
    <w:rsid w:val="00B968AE"/>
    <w:rsid w:val="00BB5556"/>
    <w:rsid w:val="00BC5CB5"/>
    <w:rsid w:val="00BD5EB3"/>
    <w:rsid w:val="00BE7BFF"/>
    <w:rsid w:val="00C73B4B"/>
    <w:rsid w:val="00C93184"/>
    <w:rsid w:val="00CB7902"/>
    <w:rsid w:val="00CC188B"/>
    <w:rsid w:val="00CE0167"/>
    <w:rsid w:val="00D034ED"/>
    <w:rsid w:val="00D22DA4"/>
    <w:rsid w:val="00D62F4D"/>
    <w:rsid w:val="00D747AB"/>
    <w:rsid w:val="00D7548A"/>
    <w:rsid w:val="00D77DCB"/>
    <w:rsid w:val="00DA2531"/>
    <w:rsid w:val="00DB41AC"/>
    <w:rsid w:val="00DC10E5"/>
    <w:rsid w:val="00DD155D"/>
    <w:rsid w:val="00DE3ABD"/>
    <w:rsid w:val="00DF2A79"/>
    <w:rsid w:val="00E068FF"/>
    <w:rsid w:val="00E104A6"/>
    <w:rsid w:val="00E2386C"/>
    <w:rsid w:val="00E75652"/>
    <w:rsid w:val="00EB6CC8"/>
    <w:rsid w:val="00F5361B"/>
    <w:rsid w:val="00F87F84"/>
    <w:rsid w:val="00F940F4"/>
    <w:rsid w:val="00FB5EB6"/>
    <w:rsid w:val="00FE02B4"/>
    <w:rsid w:val="00FE0AB4"/>
    <w:rsid w:val="00FE4EA6"/>
    <w:rsid w:val="00FF757C"/>
    <w:rsid w:val="2E1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20B"/>
  <w15:chartTrackingRefBased/>
  <w15:docId w15:val="{8D58FF4C-A7F9-4FD7-844C-DBB6EAEB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177C8F"/>
    <w:pPr>
      <w:spacing w:line="25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7C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C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A6"/>
  </w:style>
  <w:style w:type="paragraph" w:styleId="Footer">
    <w:name w:val="footer"/>
    <w:basedOn w:val="Normal"/>
    <w:link w:val="FooterChar"/>
    <w:uiPriority w:val="99"/>
    <w:unhideWhenUsed/>
    <w:rsid w:val="00FE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BB720-2323-47AA-99E1-DCC75389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3B0BD-641F-4F85-91B4-D701E00BA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AE41B-FE00-49A8-A444-E8BC7652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30B88-3B03-4305-91D8-49982431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05e7-802a-453a-907b-c32580c1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Learning Trust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Dolby</dc:creator>
  <cp:keywords/>
  <dc:description/>
  <cp:lastModifiedBy>Mr M Crane</cp:lastModifiedBy>
  <cp:revision>2</cp:revision>
  <dcterms:created xsi:type="dcterms:W3CDTF">2022-07-21T09:27:00Z</dcterms:created>
  <dcterms:modified xsi:type="dcterms:W3CDTF">2022-07-21T09:27:00Z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0x010100A014E2B3070E83479A4E5913B9C939E7</vt:lpwstr>
  </property>
  <property fmtid="{D5CDD505-2E9C-101B-9397-08002B2CF9AE}" pid="3" name="Order">
    <vt:r8>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