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685"/>
        <w:gridCol w:w="3497"/>
        <w:gridCol w:w="3591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5960F9E2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FE0E8F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Physics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  YEAR </w:t>
            </w:r>
            <w:r w:rsidR="00E34A3D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12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41617818" w14:textId="77777777" w:rsidR="00191223" w:rsidRDefault="00191223" w:rsidP="00191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Intent: To provide a knowledge rich, spiral curriculum which gives students the skills to develop, rehearse and apply they’re scientific knowledge,  whilst also developing a curiosity of the universe. </w:t>
            </w:r>
          </w:p>
          <w:p w14:paraId="2C0E6F65" w14:textId="2EDBCD58" w:rsidR="000E6038" w:rsidRPr="001F6D74" w:rsidRDefault="000E6038" w:rsidP="0075145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DA61CF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685" w:type="dxa"/>
            <w:vAlign w:val="center"/>
          </w:tcPr>
          <w:p w14:paraId="0A6CCA24" w14:textId="6C86E2E0" w:rsidR="000E6038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1 – </w:t>
            </w:r>
            <w:r w:rsidR="00614739">
              <w:rPr>
                <w:b/>
                <w:bCs/>
                <w:sz w:val="28"/>
                <w:szCs w:val="28"/>
              </w:rPr>
              <w:t xml:space="preserve">Foundations of Physics, </w:t>
            </w:r>
            <w:r w:rsidR="00EE1299">
              <w:rPr>
                <w:b/>
                <w:bCs/>
                <w:sz w:val="28"/>
                <w:szCs w:val="28"/>
              </w:rPr>
              <w:t>Forces and motion, forces in action, Work Energy and power, Charge and current, power and resistance</w:t>
            </w:r>
          </w:p>
          <w:p w14:paraId="0B4023F8" w14:textId="2C2B0BB4" w:rsidR="00EE1299" w:rsidRPr="001F6D74" w:rsidRDefault="00EE1299" w:rsidP="001F6D7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97" w:type="dxa"/>
            <w:vAlign w:val="center"/>
          </w:tcPr>
          <w:p w14:paraId="36B09EFC" w14:textId="44139FCD" w:rsidR="000E6038" w:rsidRPr="00E57844" w:rsidRDefault="000E6038" w:rsidP="00E57844">
            <w:pPr>
              <w:pStyle w:val="Specificationcontent"/>
              <w:spacing w:after="60"/>
              <w:rPr>
                <w:b/>
                <w:i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– </w:t>
            </w:r>
            <w:r w:rsidR="00E57844">
              <w:rPr>
                <w:b/>
                <w:bCs/>
                <w:sz w:val="28"/>
                <w:szCs w:val="28"/>
              </w:rPr>
              <w:t xml:space="preserve">Turning forces, </w:t>
            </w:r>
            <w:r w:rsidR="003A7BD5">
              <w:rPr>
                <w:b/>
                <w:bCs/>
                <w:sz w:val="28"/>
                <w:szCs w:val="28"/>
              </w:rPr>
              <w:t xml:space="preserve">Work, Energy and power, </w:t>
            </w:r>
            <w:r w:rsidR="0051554B">
              <w:rPr>
                <w:b/>
                <w:bCs/>
                <w:sz w:val="28"/>
                <w:szCs w:val="28"/>
              </w:rPr>
              <w:t>Materials</w:t>
            </w:r>
            <w:r w:rsidR="00E57844">
              <w:rPr>
                <w:b/>
                <w:bCs/>
                <w:sz w:val="28"/>
                <w:szCs w:val="28"/>
              </w:rPr>
              <w:t>, Electrical circuits, Waves (1)</w:t>
            </w:r>
          </w:p>
        </w:tc>
        <w:tc>
          <w:tcPr>
            <w:tcW w:w="3591" w:type="dxa"/>
            <w:vAlign w:val="center"/>
          </w:tcPr>
          <w:p w14:paraId="30D004BC" w14:textId="0256EE3D" w:rsidR="000E6038" w:rsidRPr="001F6D74" w:rsidRDefault="000E6038" w:rsidP="008C51D6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3 – </w:t>
            </w:r>
            <w:r w:rsidR="003A7BD5">
              <w:rPr>
                <w:b/>
                <w:bCs/>
                <w:sz w:val="28"/>
                <w:szCs w:val="28"/>
              </w:rPr>
              <w:t>Laws of motion and momentum</w:t>
            </w:r>
            <w:r w:rsidR="00E57844">
              <w:rPr>
                <w:b/>
                <w:bCs/>
                <w:sz w:val="28"/>
                <w:szCs w:val="28"/>
              </w:rPr>
              <w:t>, Waves (2), Quantum Physics</w:t>
            </w:r>
          </w:p>
        </w:tc>
      </w:tr>
      <w:tr w:rsidR="000E6038" w14:paraId="54853470" w14:textId="77777777" w:rsidTr="00DA61CF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685" w:type="dxa"/>
          </w:tcPr>
          <w:p w14:paraId="08B30C51" w14:textId="63983674" w:rsidR="003739AD" w:rsidRDefault="00840D34" w:rsidP="003739AD">
            <w:r>
              <w:t>SI units, dimensions, homogeneity, random, systematic, error, precision, accuracy, uncertainty, scaler, vector, projectile, normal, charge, current, Kirchhoff, potential difference, electromotive force, conductivity, resistivity</w:t>
            </w:r>
            <w:r w:rsidR="00393420">
              <w:t>, coefficient</w:t>
            </w:r>
          </w:p>
        </w:tc>
        <w:tc>
          <w:tcPr>
            <w:tcW w:w="3497" w:type="dxa"/>
          </w:tcPr>
          <w:p w14:paraId="57EC3FCA" w14:textId="1D04E1C1" w:rsidR="000E6038" w:rsidRDefault="00393420" w:rsidP="0075145E">
            <w:r>
              <w:t xml:space="preserve">Moment, couple, torque, co-planar, density, efficiency, potential energy, kinetic energy, extension, compression, tensile, stress, strain, ductile, brittle, elastic, plastic, potential divider, conservation, series, parallel, progressive wave, longitudinal, transverse, compression, rarefaction, amplitude, frequency, time period, </w:t>
            </w:r>
            <w:r w:rsidR="003364E1">
              <w:t>refraction, refractive index.</w:t>
            </w:r>
          </w:p>
        </w:tc>
        <w:tc>
          <w:tcPr>
            <w:tcW w:w="3591" w:type="dxa"/>
          </w:tcPr>
          <w:p w14:paraId="1D580359" w14:textId="41B21278" w:rsidR="000E6038" w:rsidRDefault="003364E1" w:rsidP="0075145E">
            <w:r>
              <w:t xml:space="preserve">Momentum, elastic collision, inelastic collision, diffraction, superposition, interference, stationary wave, standing wave, node, antinode, resonance, </w:t>
            </w:r>
            <w:r w:rsidR="00375A5A">
              <w:t>harmonic, fundamental, photon, photo-electric, quantum.</w:t>
            </w:r>
          </w:p>
        </w:tc>
      </w:tr>
      <w:tr w:rsidR="000E6038" w14:paraId="0E4314EE" w14:textId="77777777" w:rsidTr="00DA61CF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685" w:type="dxa"/>
          </w:tcPr>
          <w:p w14:paraId="5FA5B501" w14:textId="77777777" w:rsidR="00EE1299" w:rsidRDefault="00EE1299" w:rsidP="00EE1299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2.1.1</w:t>
            </w:r>
          </w:p>
          <w:p w14:paraId="731DD7D4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physical quantities have a numerical value and a unit</w:t>
            </w:r>
          </w:p>
          <w:p w14:paraId="5AEDD281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</w:t>
            </w:r>
            <w:r>
              <w:rPr>
                <w:rFonts w:ascii="Arial" w:hAnsi="Arial" w:cs="Arial"/>
                <w:sz w:val="20"/>
                <w:szCs w:val="20"/>
              </w:rPr>
              <w:t>making estimates of physical quantities listed in this specification.</w:t>
            </w:r>
          </w:p>
          <w:p w14:paraId="70B18DAE" w14:textId="77777777" w:rsidR="00EE1299" w:rsidRDefault="00EE1299" w:rsidP="00EE1299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2.1.2</w:t>
            </w:r>
          </w:p>
          <w:p w14:paraId="66953ED9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sz w:val="20"/>
                <w:szCs w:val="20"/>
              </w:rPr>
              <w:t>Système Internationale (S.I.) base quantities and their units – mass (kg), length (m), time (s), current (A), temperature (K), amount of substance (mol)</w:t>
            </w:r>
          </w:p>
          <w:p w14:paraId="069907BE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</w:t>
            </w:r>
            <w:r>
              <w:rPr>
                <w:rFonts w:ascii="Arial" w:hAnsi="Arial" w:cs="Arial"/>
                <w:sz w:val="20"/>
                <w:szCs w:val="20"/>
              </w:rPr>
              <w:t>derived units of S.I. base units</w:t>
            </w:r>
          </w:p>
          <w:p w14:paraId="37CAAFA2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 </w:t>
            </w:r>
            <w:r>
              <w:rPr>
                <w:rFonts w:ascii="Arial" w:hAnsi="Arial" w:cs="Arial"/>
                <w:sz w:val="20"/>
                <w:szCs w:val="20"/>
              </w:rPr>
              <w:t>units listed in this specification</w:t>
            </w:r>
          </w:p>
          <w:p w14:paraId="75C0A8C0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checking the homogeneity of physical equations using S.I. base units</w:t>
            </w:r>
          </w:p>
          <w:p w14:paraId="7B16B1DA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sz w:val="20"/>
                <w:szCs w:val="20"/>
              </w:rPr>
              <w:t>prefixes and their symbols to indicate decimal submultiples or multiples of units – pico (p), nano (n), micro (μ), milli (m), centi (c), deci (d), kilo (k), mega (M), giga (G), tera (T)</w:t>
            </w:r>
          </w:p>
          <w:p w14:paraId="53091B81" w14:textId="34B04887" w:rsidR="00EE1299" w:rsidRDefault="00EE1299" w:rsidP="00EE1299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</w:t>
            </w:r>
            <w:r>
              <w:rPr>
                <w:rFonts w:ascii="Arial" w:hAnsi="Arial" w:cs="Arial"/>
                <w:sz w:val="20"/>
                <w:szCs w:val="20"/>
              </w:rPr>
              <w:t>the conventions used for labelling graph axes and table columns.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2.2.1</w:t>
            </w:r>
          </w:p>
          <w:p w14:paraId="1F710CEA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sz w:val="20"/>
                <w:szCs w:val="20"/>
              </w:rPr>
              <w:t>systematic errors (including zero errors) and random errors in measurements</w:t>
            </w:r>
          </w:p>
          <w:p w14:paraId="4F0939CF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</w:t>
            </w:r>
            <w:r>
              <w:rPr>
                <w:rFonts w:ascii="Arial" w:hAnsi="Arial" w:cs="Arial"/>
                <w:sz w:val="20"/>
                <w:szCs w:val="20"/>
              </w:rPr>
              <w:t>precision and accuracy</w:t>
            </w:r>
          </w:p>
          <w:p w14:paraId="2FFB9B02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 </w:t>
            </w:r>
            <w:r>
              <w:rPr>
                <w:rFonts w:ascii="Arial" w:hAnsi="Arial" w:cs="Arial"/>
                <w:sz w:val="20"/>
                <w:szCs w:val="20"/>
              </w:rPr>
              <w:t>absolute and percentage uncertainties when data are combined by addition, subtraction, multiplication, division, and raising to powers</w:t>
            </w:r>
          </w:p>
          <w:p w14:paraId="1BFA8D6C" w14:textId="77777777" w:rsidR="005762B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>
              <w:rPr>
                <w:rFonts w:ascii="Arial" w:hAnsi="Arial" w:cs="Arial"/>
                <w:sz w:val="20"/>
                <w:szCs w:val="20"/>
              </w:rPr>
              <w:t>graphical treatment of errors and uncertainties; line of best fit; worst line; absolute and percentage uncertainties; percentage difference.</w:t>
            </w:r>
          </w:p>
          <w:p w14:paraId="135FE87F" w14:textId="77777777" w:rsidR="00EE1299" w:rsidRDefault="00EE1299" w:rsidP="00EE1299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2.3.1</w:t>
            </w:r>
          </w:p>
          <w:p w14:paraId="6166FAD8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sz w:val="20"/>
                <w:szCs w:val="20"/>
              </w:rPr>
              <w:t>scalar and vector quantities</w:t>
            </w:r>
          </w:p>
          <w:p w14:paraId="46B21ED7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</w:t>
            </w:r>
            <w:r>
              <w:rPr>
                <w:rFonts w:ascii="Arial" w:hAnsi="Arial" w:cs="Arial"/>
                <w:sz w:val="20"/>
                <w:szCs w:val="20"/>
              </w:rPr>
              <w:t>vector addition and subtraction</w:t>
            </w:r>
          </w:p>
          <w:p w14:paraId="3A55E6F0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 </w:t>
            </w:r>
            <w:r>
              <w:rPr>
                <w:rFonts w:ascii="Arial" w:hAnsi="Arial" w:cs="Arial"/>
                <w:sz w:val="20"/>
                <w:szCs w:val="20"/>
              </w:rPr>
              <w:t>vector triangle to determine the resultant of any two coplanar vectors</w:t>
            </w:r>
          </w:p>
          <w:p w14:paraId="0C894DF2" w14:textId="77777777" w:rsidR="00EE1299" w:rsidRDefault="00EE1299" w:rsidP="00EE12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>
              <w:rPr>
                <w:rFonts w:ascii="Arial" w:hAnsi="Arial" w:cs="Arial"/>
                <w:sz w:val="20"/>
                <w:szCs w:val="20"/>
              </w:rPr>
              <w:t>resolving a vector into two perpendicular components;</w:t>
            </w:r>
          </w:p>
          <w:p w14:paraId="0A7FFEB4" w14:textId="77777777" w:rsidR="00EE1299" w:rsidRDefault="00EE1299" w:rsidP="00EE1299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 cos </w:t>
            </w:r>
            <w:r>
              <w:rPr>
                <w:rFonts w:ascii="Arial" w:hAnsi="Arial" w:cs="Arial"/>
                <w:i/>
                <w:sz w:val="20"/>
                <w:szCs w:val="20"/>
              </w:rPr>
              <w:t>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6D6E448" w14:textId="77777777" w:rsidR="00EE1299" w:rsidRDefault="00EE1299" w:rsidP="00EE1299">
            <w:pPr>
              <w:spacing w:before="6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 sin </w:t>
            </w:r>
            <w:r>
              <w:rPr>
                <w:rFonts w:ascii="Arial" w:hAnsi="Arial" w:cs="Arial"/>
                <w:i/>
                <w:sz w:val="20"/>
                <w:szCs w:val="20"/>
              </w:rPr>
              <w:t>θ</w:t>
            </w:r>
          </w:p>
          <w:p w14:paraId="7E473B0C" w14:textId="77777777" w:rsidR="0051554B" w:rsidRDefault="0051554B" w:rsidP="0051554B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3.1.1</w:t>
            </w:r>
          </w:p>
          <w:p w14:paraId="0DB140A9" w14:textId="77777777" w:rsidR="0051554B" w:rsidRDefault="0051554B" w:rsidP="0051554B">
            <w:pPr>
              <w:pStyle w:val="Specificationcontent"/>
              <w:spacing w:after="200"/>
              <w:rPr>
                <w:sz w:val="20"/>
                <w:szCs w:val="20"/>
              </w:rPr>
            </w:pPr>
            <w:r>
              <w:rPr>
                <w:b/>
              </w:rPr>
              <w:t xml:space="preserve">a </w:t>
            </w:r>
            <w:r>
              <w:t>displacement, instantaneous speed, average speed, velocity, and acceleration</w:t>
            </w:r>
          </w:p>
          <w:p w14:paraId="640A4C43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 xml:space="preserve">b </w:t>
            </w:r>
            <w:r>
              <w:t>graphical representations of displacement, speed, velocity, and acceleration</w:t>
            </w:r>
          </w:p>
          <w:p w14:paraId="7A1CA15E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lastRenderedPageBreak/>
              <w:t xml:space="preserve">c </w:t>
            </w:r>
            <w:r>
              <w:t>displacement–time graphs; velocity is gradient</w:t>
            </w:r>
          </w:p>
          <w:p w14:paraId="29660F0B" w14:textId="77777777" w:rsidR="00EE1299" w:rsidRDefault="0051554B" w:rsidP="0051554B">
            <w:pPr>
              <w:spacing w:before="60"/>
            </w:pPr>
            <w:r>
              <w:rPr>
                <w:b/>
              </w:rPr>
              <w:t xml:space="preserve">d </w:t>
            </w:r>
            <w:r>
              <w:t>velocity–time graphs; acceleration is gradient; displacement is area under graph</w:t>
            </w:r>
          </w:p>
          <w:p w14:paraId="0C45D2CD" w14:textId="77777777" w:rsidR="0051554B" w:rsidRDefault="0051554B" w:rsidP="0051554B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3.1.2</w:t>
            </w:r>
          </w:p>
          <w:p w14:paraId="6DB4AAB5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 xml:space="preserve">a i </w:t>
            </w:r>
            <w:r>
              <w:t>the equations of motion for constant acceleration in a straight line, including motion of bodies falling in a uniform gravitational field without air resistance</w:t>
            </w:r>
          </w:p>
          <w:p w14:paraId="4705D059" w14:textId="77777777" w:rsidR="0051554B" w:rsidRDefault="0051554B" w:rsidP="0051554B">
            <w:pPr>
              <w:pStyle w:val="Specificationcontent"/>
              <w:spacing w:after="200"/>
              <w:jc w:val="center"/>
            </w:pPr>
            <w:r>
              <w:rPr>
                <w:i/>
              </w:rPr>
              <w:t>v</w:t>
            </w:r>
            <w:r>
              <w:t xml:space="preserve"> = </w:t>
            </w:r>
            <w:r>
              <w:rPr>
                <w:i/>
              </w:rPr>
              <w:t>u</w:t>
            </w:r>
            <w:r>
              <w:t xml:space="preserve"> + </w:t>
            </w:r>
            <w:r>
              <w:rPr>
                <w:i/>
              </w:rPr>
              <w:t>a t</w:t>
            </w:r>
          </w:p>
          <w:p w14:paraId="4516C411" w14:textId="77777777" w:rsidR="0051554B" w:rsidRDefault="0051554B" w:rsidP="0051554B">
            <w:pPr>
              <w:pStyle w:val="Specificationcontent"/>
              <w:spacing w:after="200"/>
              <w:jc w:val="center"/>
            </w:pPr>
            <w:r>
              <w:rPr>
                <w:i/>
              </w:rPr>
              <w:t>s</w:t>
            </w:r>
            <w:r>
              <w:t xml:space="preserve"> = </w:t>
            </w:r>
            <w:r>
              <w:rPr>
                <w:rFonts w:eastAsia="Calibri"/>
                <w:position w:val="-20"/>
                <w:sz w:val="20"/>
                <w:szCs w:val="20"/>
              </w:rPr>
              <w:object w:dxaOrig="228" w:dyaOrig="528" w14:anchorId="2FE95FD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.35pt;height:26.65pt" o:ole="">
                  <v:imagedata r:id="rId9" o:title=""/>
                </v:shape>
                <o:OLEObject Type="Embed" ProgID="Equation.3" ShapeID="_x0000_i1025" DrawAspect="Content" ObjectID="_1719651116" r:id="rId10"/>
              </w:object>
            </w:r>
            <w:r>
              <w:t>(</w:t>
            </w:r>
            <w:r>
              <w:rPr>
                <w:i/>
              </w:rPr>
              <w:t>u</w:t>
            </w:r>
            <w:r>
              <w:t xml:space="preserve"> + </w:t>
            </w:r>
            <w:r>
              <w:rPr>
                <w:i/>
              </w:rPr>
              <w:t>v</w:t>
            </w:r>
            <w:r>
              <w:t>) </w:t>
            </w:r>
            <w:r>
              <w:rPr>
                <w:i/>
              </w:rPr>
              <w:t>t</w:t>
            </w:r>
          </w:p>
          <w:p w14:paraId="156CA2EF" w14:textId="77777777" w:rsidR="0051554B" w:rsidRDefault="0051554B" w:rsidP="0051554B">
            <w:pPr>
              <w:pStyle w:val="Specificationcontent"/>
              <w:spacing w:after="200"/>
              <w:jc w:val="center"/>
            </w:pPr>
            <w:r>
              <w:rPr>
                <w:i/>
              </w:rPr>
              <w:t>s</w:t>
            </w:r>
            <w:r>
              <w:t xml:space="preserve"> = </w:t>
            </w:r>
            <w:r>
              <w:rPr>
                <w:i/>
              </w:rPr>
              <w:t>u t</w:t>
            </w:r>
            <w:r>
              <w:t xml:space="preserve"> + </w:t>
            </w:r>
            <w:r>
              <w:rPr>
                <w:rFonts w:eastAsia="Calibri"/>
                <w:position w:val="-20"/>
                <w:sz w:val="20"/>
                <w:szCs w:val="20"/>
              </w:rPr>
              <w:object w:dxaOrig="228" w:dyaOrig="528" w14:anchorId="270F2D33">
                <v:shape id="_x0000_i1026" type="#_x0000_t75" style="width:11.35pt;height:26.65pt" o:ole="">
                  <v:imagedata r:id="rId11" o:title=""/>
                </v:shape>
                <o:OLEObject Type="Embed" ProgID="Equation.3" ShapeID="_x0000_i1026" DrawAspect="Content" ObjectID="_1719651117" r:id="rId12"/>
              </w:object>
            </w:r>
            <w:r>
              <w:rPr>
                <w:i/>
              </w:rPr>
              <w:t>a t</w:t>
            </w:r>
            <w:r>
              <w:rPr>
                <w:vertAlign w:val="superscript"/>
              </w:rPr>
              <w:t>2</w:t>
            </w:r>
          </w:p>
          <w:p w14:paraId="03B36DBD" w14:textId="77777777" w:rsidR="0051554B" w:rsidRDefault="0051554B" w:rsidP="0051554B">
            <w:pPr>
              <w:pStyle w:val="Specificationcontent"/>
              <w:spacing w:after="200"/>
              <w:jc w:val="center"/>
            </w:pPr>
            <w:r>
              <w:rPr>
                <w:i/>
              </w:rPr>
              <w:t>v</w:t>
            </w:r>
            <w:r>
              <w:rPr>
                <w:vertAlign w:val="superscript"/>
              </w:rPr>
              <w:t>2</w:t>
            </w:r>
            <w:r>
              <w:t xml:space="preserve"> = </w:t>
            </w:r>
            <w:r>
              <w:rPr>
                <w:i/>
              </w:rPr>
              <w:t>u</w:t>
            </w:r>
            <w:r>
              <w:rPr>
                <w:vertAlign w:val="superscript"/>
              </w:rPr>
              <w:t>2</w:t>
            </w:r>
            <w:r>
              <w:t xml:space="preserve"> + 2 </w:t>
            </w:r>
            <w:r>
              <w:rPr>
                <w:i/>
              </w:rPr>
              <w:t>a s</w:t>
            </w:r>
          </w:p>
          <w:p w14:paraId="1585A702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 xml:space="preserve">ii </w:t>
            </w:r>
            <w:r>
              <w:t>techniques and procedures used to investigate the motion and collisions of objects</w:t>
            </w:r>
          </w:p>
          <w:p w14:paraId="4364A5CF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 xml:space="preserve">b i </w:t>
            </w:r>
            <w:r>
              <w:t xml:space="preserve">acceleration </w:t>
            </w:r>
            <w:r>
              <w:rPr>
                <w:i/>
              </w:rPr>
              <w:t>g</w:t>
            </w:r>
            <w:r>
              <w:t xml:space="preserve"> of free fall</w:t>
            </w:r>
          </w:p>
          <w:p w14:paraId="0739C4E1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 xml:space="preserve">ii </w:t>
            </w:r>
            <w:r>
              <w:t>techniques and procedures used to determine the acceleration of free fall using trapdoor and electromagnet arrangement, or light gates and timer</w:t>
            </w:r>
          </w:p>
          <w:p w14:paraId="4E429493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 xml:space="preserve">c </w:t>
            </w:r>
            <w:r>
              <w:t>reaction time and thinking distance; braking distance and stopping distance for a vehicle.</w:t>
            </w:r>
          </w:p>
          <w:p w14:paraId="15A3AA5C" w14:textId="77777777" w:rsidR="0051554B" w:rsidRDefault="0051554B" w:rsidP="0051554B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3.1.3</w:t>
            </w:r>
          </w:p>
          <w:p w14:paraId="42CB43D8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lastRenderedPageBreak/>
              <w:t>a</w:t>
            </w:r>
            <w:r>
              <w:t xml:space="preserve"> independence of the vertical and horizontal motion of a projectile</w:t>
            </w:r>
          </w:p>
          <w:p w14:paraId="5E8DEC50" w14:textId="77777777" w:rsidR="0051554B" w:rsidRDefault="0051554B" w:rsidP="0051554B">
            <w:pPr>
              <w:spacing w:before="60"/>
            </w:pPr>
            <w:r>
              <w:rPr>
                <w:b/>
              </w:rPr>
              <w:t>b</w:t>
            </w:r>
            <w:r>
              <w:t xml:space="preserve"> two-dimensional motion of a projectile with constant velocity in one direction and constant acceleration in a perpendicular direction.</w:t>
            </w:r>
          </w:p>
          <w:p w14:paraId="1228C9E9" w14:textId="77777777" w:rsidR="0051554B" w:rsidRDefault="0051554B" w:rsidP="0051554B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3.2.1</w:t>
            </w:r>
          </w:p>
          <w:p w14:paraId="41D6B4BB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net force =</w:t>
            </w:r>
            <w:r>
              <w:br/>
              <w:t xml:space="preserve">mass × acceleration; </w:t>
            </w:r>
            <w:r>
              <w:rPr>
                <w:i/>
              </w:rPr>
              <w:t>F </w:t>
            </w:r>
            <w:r>
              <w:t>= </w:t>
            </w:r>
            <w:r>
              <w:rPr>
                <w:i/>
              </w:rPr>
              <w:t>m a</w:t>
            </w:r>
          </w:p>
          <w:p w14:paraId="64E02F8A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the newton as the unit of force</w:t>
            </w:r>
          </w:p>
          <w:p w14:paraId="078CB786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>c</w:t>
            </w:r>
            <w:r>
              <w:t xml:space="preserve"> weight of an object; </w:t>
            </w:r>
            <w:r>
              <w:rPr>
                <w:i/>
              </w:rPr>
              <w:t>W </w:t>
            </w:r>
            <w:r>
              <w:t>= </w:t>
            </w:r>
            <w:r>
              <w:rPr>
                <w:i/>
              </w:rPr>
              <w:t>m g</w:t>
            </w:r>
          </w:p>
          <w:p w14:paraId="3C6942DB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>d</w:t>
            </w:r>
            <w:r>
              <w:t xml:space="preserve"> the terms tension, normal contact force, upthrust and friction</w:t>
            </w:r>
          </w:p>
          <w:p w14:paraId="2D36A7B9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>e</w:t>
            </w:r>
            <w:r>
              <w:t xml:space="preserve"> free-body diagrams</w:t>
            </w:r>
          </w:p>
          <w:p w14:paraId="24CD27B8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>f</w:t>
            </w:r>
            <w:r>
              <w:t xml:space="preserve"> one- and two-dimensional motion under constant force</w:t>
            </w:r>
          </w:p>
          <w:p w14:paraId="6D798A91" w14:textId="77777777" w:rsidR="0051554B" w:rsidRDefault="0051554B" w:rsidP="0051554B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3.2.3</w:t>
            </w:r>
          </w:p>
          <w:p w14:paraId="2BCEE63F" w14:textId="77777777" w:rsidR="0051554B" w:rsidRDefault="0051554B" w:rsidP="0051554B">
            <w:pPr>
              <w:spacing w:before="60"/>
            </w:pPr>
            <w:r>
              <w:rPr>
                <w:b/>
              </w:rPr>
              <w:t>d</w:t>
            </w:r>
            <w:r>
              <w:t xml:space="preserve"> centre of mass; centre of gravity; experimental determination of centre of gravity.</w:t>
            </w:r>
          </w:p>
          <w:p w14:paraId="7DC83304" w14:textId="77777777" w:rsidR="0051554B" w:rsidRDefault="0051554B" w:rsidP="0051554B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3.2.2</w:t>
            </w:r>
          </w:p>
          <w:p w14:paraId="045A23A8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drag as the frictional force experienced by an object travelling through a fluid</w:t>
            </w:r>
          </w:p>
          <w:p w14:paraId="1116999C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factors affecting drag for an object travelling through air</w:t>
            </w:r>
          </w:p>
          <w:p w14:paraId="2B0FA447" w14:textId="77777777" w:rsidR="0051554B" w:rsidRDefault="0051554B" w:rsidP="0051554B">
            <w:pPr>
              <w:pStyle w:val="Specificationcontent"/>
            </w:pPr>
            <w:r>
              <w:rPr>
                <w:b/>
              </w:rPr>
              <w:t>c</w:t>
            </w:r>
            <w:r>
              <w:t xml:space="preserve"> motion of objects falling in a uniform gravitational field in the presence of drag</w:t>
            </w:r>
          </w:p>
          <w:p w14:paraId="121E10E3" w14:textId="77777777" w:rsidR="0051554B" w:rsidRDefault="0051554B" w:rsidP="0051554B">
            <w:pPr>
              <w:pStyle w:val="Specificationcontent"/>
              <w:spacing w:after="200"/>
            </w:pPr>
            <w:r>
              <w:rPr>
                <w:b/>
              </w:rPr>
              <w:t>d i</w:t>
            </w:r>
            <w:r>
              <w:t xml:space="preserve"> terminal velocity</w:t>
            </w:r>
          </w:p>
          <w:p w14:paraId="3A2A4F50" w14:textId="2F9538D0" w:rsidR="0051554B" w:rsidRDefault="0051554B" w:rsidP="0051554B">
            <w:pPr>
              <w:spacing w:before="60"/>
            </w:pPr>
            <w:r>
              <w:rPr>
                <w:b/>
              </w:rPr>
              <w:lastRenderedPageBreak/>
              <w:t>ii</w:t>
            </w:r>
            <w:r>
              <w:t xml:space="preserve"> techniques and procedures used to determine terminal velocity in fluids</w:t>
            </w:r>
          </w:p>
          <w:p w14:paraId="097FD32E" w14:textId="77777777" w:rsidR="00E57844" w:rsidRDefault="00E57844" w:rsidP="00E57844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4.1.1</w:t>
            </w:r>
          </w:p>
          <w:p w14:paraId="07D55299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electric current as rate of flow of charge;</w:t>
            </w:r>
          </w:p>
          <w:p w14:paraId="1DCE649E" w14:textId="77777777" w:rsidR="00E57844" w:rsidRDefault="00E57844" w:rsidP="00E57844">
            <w:pPr>
              <w:pStyle w:val="Specificationcontent"/>
              <w:spacing w:after="200"/>
              <w:jc w:val="center"/>
            </w:pPr>
            <w:r>
              <w:rPr>
                <w:i/>
              </w:rPr>
              <w:t>I</w:t>
            </w:r>
            <w:r>
              <w:t> = </w:t>
            </w:r>
            <w:r>
              <w:rPr>
                <w:rFonts w:eastAsia="Calibri"/>
                <w:position w:val="-22"/>
                <w:sz w:val="20"/>
                <w:szCs w:val="20"/>
              </w:rPr>
              <w:object w:dxaOrig="408" w:dyaOrig="552" w14:anchorId="082834D7">
                <v:shape id="_x0000_i1027" type="#_x0000_t75" style="width:20.65pt;height:27.35pt" o:ole="">
                  <v:imagedata r:id="rId13" o:title=""/>
                </v:shape>
                <o:OLEObject Type="Embed" ProgID="Equation.3" ShapeID="_x0000_i1027" DrawAspect="Content" ObjectID="_1719651118" r:id="rId14"/>
              </w:object>
            </w:r>
          </w:p>
          <w:p w14:paraId="11F6BB3F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the coulomb as the unit of charge</w:t>
            </w:r>
          </w:p>
          <w:p w14:paraId="417A1C0E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c</w:t>
            </w:r>
            <w:r>
              <w:t xml:space="preserve"> the elementary charge,</w:t>
            </w:r>
          </w:p>
          <w:p w14:paraId="04931976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i/>
              </w:rPr>
              <w:t>e</w:t>
            </w:r>
            <w:r>
              <w:t> = 1.60 × 10</w:t>
            </w:r>
            <w:r>
              <w:rPr>
                <w:vertAlign w:val="superscript"/>
              </w:rPr>
              <w:t>−19</w:t>
            </w:r>
            <w:r>
              <w:t> C</w:t>
            </w:r>
          </w:p>
          <w:p w14:paraId="1A446537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d</w:t>
            </w:r>
            <w:r>
              <w:t xml:space="preserve"> net charge on a particle or an object is quantised and a multiple of </w:t>
            </w:r>
            <w:r>
              <w:rPr>
                <w:i/>
              </w:rPr>
              <w:t>e</w:t>
            </w:r>
          </w:p>
          <w:p w14:paraId="4CEB9BF0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e</w:t>
            </w:r>
            <w:r>
              <w:t xml:space="preserve"> current as the moment of electrons in metals and movement of ions in electrolytes</w:t>
            </w:r>
          </w:p>
          <w:p w14:paraId="05CA1F6E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f</w:t>
            </w:r>
            <w:r>
              <w:t xml:space="preserve"> conventional current and electron flow</w:t>
            </w:r>
          </w:p>
          <w:p w14:paraId="6C76D906" w14:textId="06CA38D5" w:rsidR="00E57844" w:rsidRDefault="00E57844" w:rsidP="00E57844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</w:rPr>
              <w:t>g</w:t>
            </w:r>
            <w:r>
              <w:t xml:space="preserve"> Kirchhoff’s first law; conservation of charge.</w:t>
            </w:r>
            <w:r>
              <w:rPr>
                <w:b/>
                <w:i/>
              </w:rPr>
              <w:t xml:space="preserve"> 4.1.2</w:t>
            </w:r>
          </w:p>
          <w:p w14:paraId="2670A3EE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mean drift velocity of charge carriers</w:t>
            </w:r>
          </w:p>
          <w:p w14:paraId="4A4DB8E7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 xml:space="preserve">b </w:t>
            </w:r>
            <w:r>
              <w:rPr>
                <w:i/>
              </w:rPr>
              <w:t>I</w:t>
            </w:r>
            <w:r>
              <w:t> = </w:t>
            </w:r>
            <w:r>
              <w:rPr>
                <w:i/>
              </w:rPr>
              <w:t xml:space="preserve">A n e v </w:t>
            </w:r>
            <w:r>
              <w:t xml:space="preserve">where </w:t>
            </w:r>
            <w:r>
              <w:rPr>
                <w:i/>
              </w:rPr>
              <w:t>n</w:t>
            </w:r>
            <w:r>
              <w:t xml:space="preserve"> is the number density of charge carriers</w:t>
            </w:r>
          </w:p>
          <w:p w14:paraId="0AB147AD" w14:textId="3027E9F2" w:rsidR="00E57844" w:rsidRDefault="00E57844" w:rsidP="00E57844">
            <w:pPr>
              <w:spacing w:before="60"/>
            </w:pPr>
            <w:r>
              <w:rPr>
                <w:b/>
              </w:rPr>
              <w:t>c</w:t>
            </w:r>
            <w:r>
              <w:t xml:space="preserve"> distinction between conductors, semiconductors, and insulators in terms of </w:t>
            </w:r>
            <w:r>
              <w:rPr>
                <w:i/>
              </w:rPr>
              <w:t>n</w:t>
            </w:r>
            <w:r>
              <w:t>.</w:t>
            </w:r>
          </w:p>
          <w:p w14:paraId="6F38FC79" w14:textId="77777777" w:rsidR="00E57844" w:rsidRDefault="00E57844" w:rsidP="00E57844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4.2.1</w:t>
            </w:r>
          </w:p>
          <w:p w14:paraId="783A93C8" w14:textId="77777777" w:rsidR="00E57844" w:rsidRDefault="00E57844" w:rsidP="00E5784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circuit symbols</w:t>
            </w:r>
          </w:p>
          <w:p w14:paraId="7A445A29" w14:textId="77777777" w:rsidR="00E57844" w:rsidRDefault="00E57844" w:rsidP="00E5784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 xml:space="preserve"> circuit diagrams using these symbols.</w:t>
            </w:r>
          </w:p>
          <w:p w14:paraId="2B43D680" w14:textId="77777777" w:rsidR="00E57844" w:rsidRDefault="00E57844" w:rsidP="00E57844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>4.2.2</w:t>
            </w:r>
          </w:p>
          <w:p w14:paraId="6488ACDD" w14:textId="77777777" w:rsidR="00E57844" w:rsidRDefault="00E57844" w:rsidP="00E5784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potential difference (p.d.); the unit volt</w:t>
            </w:r>
          </w:p>
          <w:p w14:paraId="6A5C753F" w14:textId="77777777" w:rsidR="00E57844" w:rsidRDefault="00E57844" w:rsidP="00E5784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 xml:space="preserve"> electromotive force (e.m.f.) of a source such as a cell or a power supply</w:t>
            </w:r>
          </w:p>
          <w:p w14:paraId="780ADF5B" w14:textId="77777777" w:rsidR="00E57844" w:rsidRDefault="00E57844" w:rsidP="00E5784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 xml:space="preserve"> distinction between e.m.f. and p.d. in terms of energy transfer</w:t>
            </w:r>
          </w:p>
          <w:p w14:paraId="54278E5C" w14:textId="77777777" w:rsidR="00E57844" w:rsidRDefault="00E57844" w:rsidP="00E5784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energy transfer;</w:t>
            </w:r>
          </w:p>
          <w:p w14:paraId="0C8D3345" w14:textId="77777777" w:rsidR="00E57844" w:rsidRDefault="00E57844" w:rsidP="00E5784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V Q</w:t>
            </w:r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i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Ɛ Q</w:t>
            </w:r>
          </w:p>
          <w:p w14:paraId="1FF49B5C" w14:textId="77777777" w:rsidR="00E57844" w:rsidRDefault="00E57844" w:rsidP="00E57844">
            <w:pPr>
              <w:spacing w:before="60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de-DE"/>
              </w:rPr>
              <w:t>e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energy transfer;</w:t>
            </w:r>
          </w:p>
          <w:p w14:paraId="05F8E23B" w14:textId="77777777" w:rsidR="00E57844" w:rsidRDefault="00E57844" w:rsidP="00E57844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val="de-DE"/>
              </w:rPr>
              <w:t>e V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0"/>
                <w:sz w:val="20"/>
                <w:szCs w:val="20"/>
              </w:rPr>
              <w:object w:dxaOrig="228" w:dyaOrig="540" w14:anchorId="6E6D3938">
                <v:shape id="_x0000_i1028" type="#_x0000_t75" style="width:11.35pt;height:27.35pt" o:ole="">
                  <v:imagedata r:id="rId15" o:title=""/>
                </v:shape>
                <o:OLEObject Type="Embed" ProgID="Equation.3" ShapeID="_x0000_i1028" DrawAspect="Content" ObjectID="_1719651119" r:id="rId16"/>
              </w:object>
            </w:r>
            <w:r>
              <w:rPr>
                <w:rFonts w:ascii="Arial" w:hAnsi="Arial" w:cs="Arial"/>
                <w:i/>
                <w:sz w:val="20"/>
                <w:szCs w:val="20"/>
                <w:lang w:val="de-DE"/>
              </w:rPr>
              <w:t>m v</w:t>
            </w:r>
            <w:r>
              <w:rPr>
                <w:rFonts w:ascii="Arial" w:hAnsi="Arial" w:cs="Arial"/>
                <w:sz w:val="20"/>
                <w:szCs w:val="20"/>
                <w:vertAlign w:val="superscript"/>
                <w:lang w:val="de-DE"/>
              </w:rPr>
              <w:t>2</w:t>
            </w:r>
          </w:p>
          <w:p w14:paraId="0646C561" w14:textId="3146B5E1" w:rsidR="00E57844" w:rsidRDefault="00E57844" w:rsidP="00E5784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 electrons and other charged particles.</w:t>
            </w:r>
          </w:p>
          <w:p w14:paraId="0033A2B7" w14:textId="77777777" w:rsidR="00E57844" w:rsidRDefault="00E57844" w:rsidP="00E57844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4.2.3</w:t>
            </w:r>
          </w:p>
          <w:p w14:paraId="57F5E952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resistance;</w:t>
            </w:r>
          </w:p>
          <w:p w14:paraId="1004DA64" w14:textId="77777777" w:rsidR="00E57844" w:rsidRDefault="00E57844" w:rsidP="00E57844">
            <w:pPr>
              <w:pStyle w:val="Specificationcontent"/>
              <w:spacing w:after="200"/>
              <w:jc w:val="center"/>
            </w:pPr>
            <w:r>
              <w:rPr>
                <w:i/>
              </w:rPr>
              <w:t>R</w:t>
            </w:r>
            <w:r>
              <w:t> = </w:t>
            </w:r>
            <w:r>
              <w:rPr>
                <w:rFonts w:eastAsia="Calibri"/>
                <w:position w:val="-20"/>
                <w:sz w:val="20"/>
                <w:szCs w:val="20"/>
              </w:rPr>
              <w:object w:dxaOrig="252" w:dyaOrig="540" w14:anchorId="79D875FF">
                <v:shape id="_x0000_i1029" type="#_x0000_t75" style="width:12.65pt;height:27.35pt" o:ole="">
                  <v:imagedata r:id="rId17" o:title=""/>
                </v:shape>
                <o:OLEObject Type="Embed" ProgID="Equation.3" ShapeID="_x0000_i1029" DrawAspect="Content" ObjectID="_1719651120" r:id="rId18"/>
              </w:object>
            </w:r>
            <w:r>
              <w:t>;</w:t>
            </w:r>
          </w:p>
          <w:p w14:paraId="253AE9E6" w14:textId="77777777" w:rsidR="00E57844" w:rsidRDefault="00E57844" w:rsidP="00E57844">
            <w:pPr>
              <w:pStyle w:val="Specificationcontent"/>
              <w:spacing w:after="200"/>
            </w:pPr>
            <w:r>
              <w:t>the unit ohm</w:t>
            </w:r>
          </w:p>
          <w:p w14:paraId="602BDF8A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Ohm’s law</w:t>
            </w:r>
          </w:p>
          <w:p w14:paraId="0E2B99D0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c i</w:t>
            </w:r>
            <w:r>
              <w:t xml:space="preserve"> </w:t>
            </w:r>
            <w:r>
              <w:rPr>
                <w:i/>
              </w:rPr>
              <w:t>I–V</w:t>
            </w:r>
            <w:r>
              <w:t xml:space="preserve"> characteristics of resistor, filament lamp, diode, and light-emitting diode (LED)</w:t>
            </w:r>
          </w:p>
          <w:p w14:paraId="39B86A86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ii</w:t>
            </w:r>
            <w:r>
              <w:t xml:space="preserve"> techniques and procedures used to investigate the electrical characteristics for a range of ohmic and non-ohmic components.</w:t>
            </w:r>
          </w:p>
          <w:p w14:paraId="72DB65BA" w14:textId="77777777" w:rsidR="00E57844" w:rsidRDefault="00E57844" w:rsidP="00E57844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4.2.4</w:t>
            </w:r>
          </w:p>
          <w:p w14:paraId="65DA829C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c</w:t>
            </w:r>
            <w:r>
              <w:t xml:space="preserve"> variation of resistance with temperature.</w:t>
            </w:r>
          </w:p>
          <w:p w14:paraId="1846BF68" w14:textId="77777777" w:rsidR="00E57844" w:rsidRDefault="00E57844" w:rsidP="00E57844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4.2.4</w:t>
            </w:r>
          </w:p>
          <w:p w14:paraId="6D29C14F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lastRenderedPageBreak/>
              <w:t>a i</w:t>
            </w:r>
            <w:r>
              <w:t xml:space="preserve"> resistivity of a material; the equation </w:t>
            </w:r>
          </w:p>
          <w:p w14:paraId="75E9ED4E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i/>
              </w:rPr>
              <w:t>R</w:t>
            </w:r>
            <w:r>
              <w:t> = </w:t>
            </w:r>
            <w:r>
              <w:rPr>
                <w:rFonts w:eastAsia="Calibri"/>
                <w:position w:val="-20"/>
                <w:sz w:val="20"/>
                <w:szCs w:val="20"/>
              </w:rPr>
              <w:object w:dxaOrig="348" w:dyaOrig="540" w14:anchorId="590B0EE1">
                <v:shape id="_x0000_i1030" type="#_x0000_t75" style="width:17.35pt;height:27.35pt" o:ole="">
                  <v:imagedata r:id="rId19" o:title=""/>
                </v:shape>
                <o:OLEObject Type="Embed" ProgID="Equation.3" ShapeID="_x0000_i1030" DrawAspect="Content" ObjectID="_1719651121" r:id="rId20"/>
              </w:object>
            </w:r>
          </w:p>
          <w:p w14:paraId="2A41C20C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ii</w:t>
            </w:r>
            <w:r>
              <w:t xml:space="preserve"> techniques and procedures used to determine the resistivity of a metal</w:t>
            </w:r>
          </w:p>
          <w:p w14:paraId="00BC4385" w14:textId="52B3D6F6" w:rsidR="00E57844" w:rsidRDefault="00E57844" w:rsidP="00E57844">
            <w:pPr>
              <w:spacing w:before="60"/>
            </w:pPr>
            <w:r>
              <w:rPr>
                <w:b/>
              </w:rPr>
              <w:t>b</w:t>
            </w:r>
            <w:r>
              <w:t xml:space="preserve"> the variation of resistivity of metals and semiconductors</w:t>
            </w:r>
          </w:p>
          <w:p w14:paraId="78A249A7" w14:textId="77777777" w:rsidR="00E57844" w:rsidRDefault="00E57844" w:rsidP="00E57844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4.2.3</w:t>
            </w:r>
          </w:p>
          <w:p w14:paraId="04F07D6A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c i</w:t>
            </w:r>
            <w:r>
              <w:t xml:space="preserve"> </w:t>
            </w:r>
            <w:r>
              <w:rPr>
                <w:i/>
              </w:rPr>
              <w:t>I–V</w:t>
            </w:r>
            <w:r>
              <w:t xml:space="preserve"> characteristics of thermistor</w:t>
            </w:r>
          </w:p>
          <w:p w14:paraId="1907F4CC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ii</w:t>
            </w:r>
            <w:r>
              <w:t xml:space="preserve"> techniques and procedures used to investigate the electrical characteristics for a range of ohmic and non-ohmic components</w:t>
            </w:r>
          </w:p>
          <w:p w14:paraId="6146ECCE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d</w:t>
            </w:r>
            <w:r>
              <w:t xml:space="preserve"> light-dependent resistor (LDR); variation of resistance with light intensity.</w:t>
            </w:r>
          </w:p>
          <w:p w14:paraId="78F78B9A" w14:textId="77777777" w:rsidR="00E57844" w:rsidRDefault="00E57844" w:rsidP="00E57844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4.2.4</w:t>
            </w:r>
          </w:p>
          <w:p w14:paraId="4BB37AF2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the variation of resistivity of metals and semiconductors with temperature</w:t>
            </w:r>
          </w:p>
          <w:p w14:paraId="3F807440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c</w:t>
            </w:r>
            <w:r>
              <w:t xml:space="preserve"> negative temperature coefficient (NTC) thermistor; variation of resistance with temperature.</w:t>
            </w:r>
          </w:p>
          <w:p w14:paraId="23D22CD6" w14:textId="77777777" w:rsidR="00E57844" w:rsidRDefault="00E57844" w:rsidP="00E57844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4.2.5</w:t>
            </w:r>
          </w:p>
          <w:p w14:paraId="510EDB38" w14:textId="77777777" w:rsidR="00E57844" w:rsidRDefault="00E57844" w:rsidP="00E5784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the equations </w:t>
            </w:r>
          </w:p>
          <w:p w14:paraId="41FCC624" w14:textId="77777777" w:rsidR="00E57844" w:rsidRDefault="00E57844" w:rsidP="00E57844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V I</w:t>
            </w:r>
          </w:p>
          <w:p w14:paraId="194A21E8" w14:textId="77777777" w:rsidR="00E57844" w:rsidRDefault="00E57844" w:rsidP="00E57844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 </w:t>
            </w:r>
            <w:r>
              <w:rPr>
                <w:rFonts w:ascii="Arial" w:hAnsi="Arial" w:cs="Arial"/>
                <w:i/>
                <w:sz w:val="20"/>
                <w:szCs w:val="20"/>
              </w:rPr>
              <w:t>R</w:t>
            </w:r>
          </w:p>
          <w:p w14:paraId="4C03780E" w14:textId="77777777" w:rsidR="00E57844" w:rsidRDefault="00E57844" w:rsidP="00E57844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0"/>
                <w:sz w:val="20"/>
                <w:szCs w:val="20"/>
              </w:rPr>
              <w:object w:dxaOrig="372" w:dyaOrig="588" w14:anchorId="2B70DCC5">
                <v:shape id="_x0000_i1031" type="#_x0000_t75" style="width:18.65pt;height:29.35pt" o:ole="">
                  <v:imagedata r:id="rId21" o:title=""/>
                </v:shape>
                <o:OLEObject Type="Embed" ProgID="Equation.3" ShapeID="_x0000_i1031" DrawAspect="Content" ObjectID="_1719651122" r:id="rId22"/>
              </w:object>
            </w:r>
          </w:p>
          <w:p w14:paraId="3C218275" w14:textId="77777777" w:rsidR="00E57844" w:rsidRDefault="00E57844" w:rsidP="00E57844">
            <w:pPr>
              <w:pStyle w:val="Specificationcontent"/>
              <w:spacing w:after="200"/>
              <w:rPr>
                <w:sz w:val="20"/>
                <w:szCs w:val="20"/>
              </w:rPr>
            </w:pPr>
            <w:r>
              <w:rPr>
                <w:b/>
              </w:rPr>
              <w:lastRenderedPageBreak/>
              <w:t>b</w:t>
            </w:r>
            <w:r>
              <w:t xml:space="preserve"> energy transfer;</w:t>
            </w:r>
          </w:p>
          <w:p w14:paraId="6C96A662" w14:textId="77777777" w:rsidR="00E57844" w:rsidRDefault="00E57844" w:rsidP="00E57844">
            <w:pPr>
              <w:pStyle w:val="Specificationcontent"/>
              <w:spacing w:after="200"/>
              <w:jc w:val="center"/>
            </w:pPr>
            <w:r>
              <w:rPr>
                <w:i/>
              </w:rPr>
              <w:t>W</w:t>
            </w:r>
            <w:r>
              <w:t> = </w:t>
            </w:r>
            <w:r>
              <w:rPr>
                <w:i/>
              </w:rPr>
              <w:t>V I t</w:t>
            </w:r>
            <w:r>
              <w:t>.</w:t>
            </w:r>
          </w:p>
          <w:p w14:paraId="584A72E2" w14:textId="34359E14" w:rsidR="00E57844" w:rsidRDefault="00E57844" w:rsidP="00E57844">
            <w:pPr>
              <w:spacing w:before="60"/>
            </w:pPr>
            <w:r>
              <w:rPr>
                <w:b/>
              </w:rPr>
              <w:t>c</w:t>
            </w:r>
            <w:r>
              <w:t xml:space="preserve"> the kilowatt-hour (kW h) as a unit of energy; calculating the cost of energy.</w:t>
            </w:r>
          </w:p>
          <w:p w14:paraId="07FE2B1A" w14:textId="77777777" w:rsidR="00E57844" w:rsidRDefault="00E57844" w:rsidP="00E57844">
            <w:pPr>
              <w:spacing w:before="60"/>
            </w:pPr>
          </w:p>
          <w:p w14:paraId="1D1FACC5" w14:textId="763EB015" w:rsidR="0051554B" w:rsidRDefault="0051554B" w:rsidP="003A7BD5">
            <w:pPr>
              <w:pStyle w:val="Specificationcontent"/>
              <w:spacing w:after="200"/>
            </w:pPr>
          </w:p>
        </w:tc>
        <w:tc>
          <w:tcPr>
            <w:tcW w:w="3497" w:type="dxa"/>
          </w:tcPr>
          <w:p w14:paraId="0AEAFF37" w14:textId="77777777" w:rsidR="00E57844" w:rsidRDefault="00E57844" w:rsidP="00E57844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3.2.3</w:t>
            </w:r>
          </w:p>
          <w:p w14:paraId="744DA131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moment of force</w:t>
            </w:r>
          </w:p>
          <w:p w14:paraId="612DC830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couple; torque of a couple</w:t>
            </w:r>
          </w:p>
          <w:p w14:paraId="3465CF27" w14:textId="77777777" w:rsidR="00E57844" w:rsidRDefault="00E57844" w:rsidP="00E57844">
            <w:pPr>
              <w:pStyle w:val="Specificationcontent"/>
            </w:pPr>
            <w:r>
              <w:rPr>
                <w:b/>
              </w:rPr>
              <w:t>c</w:t>
            </w:r>
            <w:r>
              <w:t xml:space="preserve"> the principle of moments</w:t>
            </w:r>
          </w:p>
          <w:p w14:paraId="40C8CC5B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e</w:t>
            </w:r>
            <w:r>
              <w:t xml:space="preserve"> equilibrium of an object under the action of forces and torques</w:t>
            </w:r>
          </w:p>
          <w:p w14:paraId="725499F2" w14:textId="77777777" w:rsidR="00E57844" w:rsidRDefault="00E57844" w:rsidP="00E57844">
            <w:pPr>
              <w:spacing w:before="60"/>
            </w:pPr>
            <w:r>
              <w:rPr>
                <w:b/>
              </w:rPr>
              <w:t>f</w:t>
            </w:r>
            <w:r>
              <w:t xml:space="preserve"> condition for equilibrium of three coplanar forces; triangle of forces</w:t>
            </w:r>
          </w:p>
          <w:p w14:paraId="32A2BF6B" w14:textId="77777777" w:rsidR="00E57844" w:rsidRDefault="00E57844" w:rsidP="00E57844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3.2.4</w:t>
            </w:r>
          </w:p>
          <w:p w14:paraId="289631EE" w14:textId="77777777" w:rsidR="00E57844" w:rsidRDefault="00E57844" w:rsidP="00E57844">
            <w:pPr>
              <w:pStyle w:val="Specificationcontent"/>
              <w:spacing w:after="200"/>
              <w:rPr>
                <w:sz w:val="20"/>
                <w:szCs w:val="20"/>
              </w:rPr>
            </w:pPr>
            <w:r>
              <w:rPr>
                <w:b/>
              </w:rPr>
              <w:lastRenderedPageBreak/>
              <w:t>a</w:t>
            </w:r>
            <w:r>
              <w:t xml:space="preserve"> density; </w:t>
            </w:r>
            <w:r>
              <w:rPr>
                <w:i/>
              </w:rPr>
              <w:t>ρ</w:t>
            </w:r>
            <w:r>
              <w:t> = </w:t>
            </w:r>
            <w:r>
              <w:rPr>
                <w:rFonts w:eastAsia="Calibri"/>
                <w:position w:val="-20"/>
                <w:sz w:val="20"/>
                <w:szCs w:val="20"/>
              </w:rPr>
              <w:object w:dxaOrig="288" w:dyaOrig="540" w14:anchorId="3621E9C1">
                <v:shape id="_x0000_i1032" type="#_x0000_t75" style="width:14.65pt;height:27.35pt" o:ole="">
                  <v:imagedata r:id="rId23" o:title=""/>
                </v:shape>
                <o:OLEObject Type="Embed" ProgID="Equation.3" ShapeID="_x0000_i1032" DrawAspect="Content" ObjectID="_1719651123" r:id="rId24"/>
              </w:object>
            </w:r>
          </w:p>
          <w:p w14:paraId="25064AEF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pressure; </w:t>
            </w:r>
            <w:r>
              <w:rPr>
                <w:i/>
              </w:rPr>
              <w:t>p</w:t>
            </w:r>
            <w:r>
              <w:t> = </w:t>
            </w:r>
            <w:r>
              <w:rPr>
                <w:rFonts w:eastAsia="Calibri"/>
                <w:position w:val="-20"/>
                <w:sz w:val="20"/>
                <w:szCs w:val="20"/>
              </w:rPr>
              <w:object w:dxaOrig="252" w:dyaOrig="540" w14:anchorId="4E115B5E">
                <v:shape id="_x0000_i1033" type="#_x0000_t75" style="width:12.65pt;height:27.35pt" o:ole="">
                  <v:imagedata r:id="rId25" o:title=""/>
                </v:shape>
                <o:OLEObject Type="Embed" ProgID="Equation.3" ShapeID="_x0000_i1033" DrawAspect="Content" ObjectID="_1719651124" r:id="rId26"/>
              </w:object>
            </w:r>
            <w:r>
              <w:t xml:space="preserve"> for solids, liquids and gases</w:t>
            </w:r>
          </w:p>
          <w:p w14:paraId="7D7573A2" w14:textId="77777777" w:rsidR="00E57844" w:rsidRDefault="00E57844" w:rsidP="00E57844">
            <w:pPr>
              <w:pStyle w:val="Specificationcontent"/>
              <w:spacing w:after="200"/>
            </w:pPr>
            <w:r>
              <w:rPr>
                <w:b/>
              </w:rPr>
              <w:t xml:space="preserve">c </w:t>
            </w:r>
            <w:r>
              <w:rPr>
                <w:i/>
              </w:rPr>
              <w:t>p</w:t>
            </w:r>
            <w:r>
              <w:t> = </w:t>
            </w:r>
            <w:r>
              <w:rPr>
                <w:i/>
              </w:rPr>
              <w:t>h ρ g</w:t>
            </w:r>
            <w:r>
              <w:t>; upthrust on an object in a fluid; Archimedes’ principle.</w:t>
            </w:r>
          </w:p>
          <w:p w14:paraId="2D2409ED" w14:textId="77777777" w:rsidR="003A7BD5" w:rsidRDefault="003A7BD5" w:rsidP="003A7BD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3.3.1</w:t>
            </w:r>
          </w:p>
          <w:p w14:paraId="5A9D9FF0" w14:textId="77777777" w:rsidR="003A7BD5" w:rsidRDefault="003A7BD5" w:rsidP="003A7BD5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work done by a force; the unit joule</w:t>
            </w:r>
          </w:p>
          <w:p w14:paraId="6C0DA808" w14:textId="77777777" w:rsidR="003A7BD5" w:rsidRDefault="003A7BD5" w:rsidP="003A7BD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</w:t>
            </w:r>
            <w:r>
              <w:rPr>
                <w:rFonts w:ascii="Arial" w:hAnsi="Arial" w:cs="Arial"/>
                <w:i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F x </w:t>
            </w:r>
            <w:r>
              <w:rPr>
                <w:rFonts w:ascii="Arial" w:hAnsi="Arial" w:cs="Arial"/>
                <w:sz w:val="20"/>
                <w:szCs w:val="20"/>
              </w:rPr>
              <w:t>cos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 θ </w:t>
            </w:r>
            <w:r>
              <w:rPr>
                <w:rFonts w:ascii="Arial" w:hAnsi="Arial" w:cs="Arial"/>
                <w:sz w:val="20"/>
                <w:szCs w:val="20"/>
              </w:rPr>
              <w:t>for work done by a force</w:t>
            </w:r>
          </w:p>
          <w:p w14:paraId="62F41FAF" w14:textId="77777777" w:rsidR="003A7BD5" w:rsidRDefault="003A7BD5" w:rsidP="003A7BD5">
            <w:pPr>
              <w:pStyle w:val="Specificationcontent"/>
              <w:spacing w:after="200"/>
              <w:rPr>
                <w:sz w:val="20"/>
                <w:szCs w:val="20"/>
              </w:rPr>
            </w:pPr>
            <w:r>
              <w:rPr>
                <w:b/>
              </w:rPr>
              <w:t>c</w:t>
            </w:r>
            <w:r>
              <w:t xml:space="preserve"> the principle of conservation of energy</w:t>
            </w:r>
          </w:p>
          <w:p w14:paraId="4A706240" w14:textId="77777777" w:rsidR="003A7BD5" w:rsidRDefault="003A7BD5" w:rsidP="003A7BD5">
            <w:pPr>
              <w:pStyle w:val="Specificationcontent"/>
              <w:spacing w:after="200"/>
            </w:pPr>
            <w:r>
              <w:rPr>
                <w:b/>
              </w:rPr>
              <w:t>d</w:t>
            </w:r>
            <w:r>
              <w:t xml:space="preserve"> energy in different forms; transfer and conservation</w:t>
            </w:r>
          </w:p>
          <w:p w14:paraId="54761DBF" w14:textId="77777777" w:rsidR="003A7BD5" w:rsidRDefault="003A7BD5" w:rsidP="003A7BD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</w:rPr>
              <w:t>e</w:t>
            </w:r>
            <w:r>
              <w:t xml:space="preserve"> transfer of energy is equal to work done.</w:t>
            </w:r>
            <w:r>
              <w:rPr>
                <w:b/>
                <w:i/>
              </w:rPr>
              <w:t xml:space="preserve"> 3.3.2</w:t>
            </w:r>
          </w:p>
          <w:p w14:paraId="526002D3" w14:textId="77777777" w:rsidR="003A7BD5" w:rsidRDefault="003A7BD5" w:rsidP="003A7BD5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kinetic energy of an object; </w:t>
            </w:r>
            <w:r>
              <w:rPr>
                <w:i/>
              </w:rPr>
              <w:t>E</w:t>
            </w:r>
            <w:r>
              <w:rPr>
                <w:vertAlign w:val="subscript"/>
              </w:rPr>
              <w:t>k</w:t>
            </w:r>
            <w:r>
              <w:t> = </w:t>
            </w:r>
            <w:r>
              <w:rPr>
                <w:rFonts w:eastAsia="Calibri"/>
                <w:position w:val="-24"/>
                <w:sz w:val="20"/>
                <w:szCs w:val="20"/>
              </w:rPr>
              <w:object w:dxaOrig="228" w:dyaOrig="612" w14:anchorId="1E58C75B">
                <v:shape id="_x0000_i1034" type="#_x0000_t75" style="width:11.35pt;height:30.65pt" o:ole="">
                  <v:imagedata r:id="rId27" o:title=""/>
                </v:shape>
                <o:OLEObject Type="Embed" ProgID="Equation.3" ShapeID="_x0000_i1034" DrawAspect="Content" ObjectID="_1719651125" r:id="rId28"/>
              </w:object>
            </w:r>
            <w:r>
              <w:rPr>
                <w:i/>
              </w:rPr>
              <w:t>m v</w:t>
            </w:r>
            <w:r>
              <w:rPr>
                <w:vertAlign w:val="superscript"/>
              </w:rPr>
              <w:t>2</w:t>
            </w:r>
          </w:p>
          <w:p w14:paraId="48593BB5" w14:textId="77777777" w:rsidR="003A7BD5" w:rsidRDefault="003A7BD5" w:rsidP="003A7BD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 xml:space="preserve"> gravitational potential energy of an object in a uniform gravitational field; </w:t>
            </w:r>
            <w:r>
              <w:rPr>
                <w:rFonts w:ascii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m g h</w:t>
            </w:r>
          </w:p>
          <w:p w14:paraId="22546D8A" w14:textId="77777777" w:rsidR="003A7BD5" w:rsidRDefault="003A7BD5" w:rsidP="003A7BD5">
            <w:pPr>
              <w:pStyle w:val="Specificationcontent"/>
              <w:spacing w:after="200"/>
              <w:rPr>
                <w:sz w:val="20"/>
                <w:szCs w:val="20"/>
              </w:rPr>
            </w:pPr>
            <w:r>
              <w:rPr>
                <w:b/>
              </w:rPr>
              <w:t>c</w:t>
            </w:r>
            <w:r>
              <w:t xml:space="preserve"> the exchange between gravitational potential energy and kinetic energy.</w:t>
            </w:r>
          </w:p>
          <w:p w14:paraId="1BFB185C" w14:textId="77777777" w:rsidR="003A7BD5" w:rsidRDefault="003A7BD5" w:rsidP="003A7BD5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3.3.3</w:t>
            </w:r>
          </w:p>
          <w:p w14:paraId="0AE23101" w14:textId="77777777" w:rsidR="003A7BD5" w:rsidRDefault="003A7BD5" w:rsidP="003A7BD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power; the unit watt; </w:t>
            </w:r>
            <w:r>
              <w:rPr>
                <w:rFonts w:ascii="Arial" w:hAnsi="Arial" w:cs="Arial"/>
                <w:i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4"/>
                <w:sz w:val="20"/>
                <w:szCs w:val="20"/>
              </w:rPr>
              <w:object w:dxaOrig="312" w:dyaOrig="612" w14:anchorId="4EE4A342">
                <v:shape id="_x0000_i1035" type="#_x0000_t75" style="width:15.35pt;height:30.65pt" o:ole="">
                  <v:imagedata r:id="rId29" o:title=""/>
                </v:shape>
                <o:OLEObject Type="Embed" ProgID="Equation.3" ShapeID="_x0000_i1035" DrawAspect="Content" ObjectID="_1719651126" r:id="rId30"/>
              </w:object>
            </w:r>
          </w:p>
          <w:p w14:paraId="227EB3F4" w14:textId="77777777" w:rsidR="003A7BD5" w:rsidRDefault="003A7BD5" w:rsidP="003A7BD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</w:t>
            </w:r>
            <w:r>
              <w:rPr>
                <w:rFonts w:ascii="Arial" w:hAnsi="Arial" w:cs="Arial"/>
                <w:i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F v</w:t>
            </w:r>
          </w:p>
          <w:p w14:paraId="71CA6124" w14:textId="77777777" w:rsidR="003A7BD5" w:rsidRDefault="003A7BD5" w:rsidP="003A7BD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c</w:t>
            </w:r>
            <w:r>
              <w:rPr>
                <w:rFonts w:ascii="Arial" w:hAnsi="Arial" w:cs="Arial"/>
                <w:sz w:val="20"/>
                <w:szCs w:val="20"/>
              </w:rPr>
              <w:t xml:space="preserve"> efficiency of a mechanical system; </w:t>
            </w:r>
            <w:r>
              <w:rPr>
                <w:rFonts w:ascii="Arial" w:hAnsi="Arial" w:cs="Arial"/>
                <w:i/>
                <w:sz w:val="20"/>
                <w:szCs w:val="20"/>
              </w:rPr>
              <w:t>efficiency</w:t>
            </w:r>
            <w:r>
              <w:rPr>
                <w:rFonts w:ascii="Arial" w:hAnsi="Arial" w:cs="Arial"/>
                <w:sz w:val="20"/>
                <w:szCs w:val="20"/>
              </w:rPr>
              <w:t xml:space="preserve"> = </w:t>
            </w:r>
            <w:r>
              <w:rPr>
                <w:rFonts w:ascii="Arial" w:eastAsia="Calibri" w:hAnsi="Arial" w:cs="Arial"/>
                <w:color w:val="000000"/>
                <w:position w:val="-28"/>
                <w:sz w:val="20"/>
                <w:szCs w:val="20"/>
              </w:rPr>
              <w:object w:dxaOrig="1968" w:dyaOrig="660" w14:anchorId="3457F378">
                <v:shape id="_x0000_i1036" type="#_x0000_t75" style="width:98.65pt;height:33.35pt" o:ole="">
                  <v:imagedata r:id="rId31" o:title=""/>
                </v:shape>
                <o:OLEObject Type="Embed" ProgID="Equation.3" ShapeID="_x0000_i1036" DrawAspect="Content" ObjectID="_1719651127" r:id="rId32"/>
              </w:object>
            </w:r>
            <w:r>
              <w:rPr>
                <w:rFonts w:ascii="Arial" w:hAnsi="Arial" w:cs="Arial"/>
                <w:sz w:val="20"/>
                <w:szCs w:val="20"/>
              </w:rPr>
              <w:t>× 100%.</w:t>
            </w:r>
          </w:p>
          <w:p w14:paraId="511D0CCD" w14:textId="77777777" w:rsidR="0051554B" w:rsidRDefault="0051554B" w:rsidP="0051554B">
            <w:pPr>
              <w:spacing w:before="60" w:after="60"/>
              <w:rPr>
                <w:rStyle w:val="Strong"/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3.4.1</w:t>
            </w:r>
          </w:p>
          <w:p w14:paraId="6280F7D3" w14:textId="77777777" w:rsidR="0051554B" w:rsidRDefault="0051554B" w:rsidP="0051554B">
            <w:pPr>
              <w:spacing w:before="60"/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sz w:val="20"/>
                <w:szCs w:val="20"/>
              </w:rPr>
              <w:t>a</w:t>
            </w:r>
            <w:r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  <w:t xml:space="preserve"> tensile and compressive deformation; extension and compression</w:t>
            </w:r>
          </w:p>
          <w:p w14:paraId="08B05450" w14:textId="77777777" w:rsidR="0051554B" w:rsidRDefault="0051554B" w:rsidP="0051554B">
            <w:pPr>
              <w:spacing w:before="60"/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sz w:val="20"/>
                <w:szCs w:val="20"/>
              </w:rPr>
              <w:t>b</w:t>
            </w:r>
            <w:r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  <w:t xml:space="preserve"> Hooke’s law</w:t>
            </w:r>
          </w:p>
          <w:p w14:paraId="6F9F41CC" w14:textId="77777777" w:rsidR="0051554B" w:rsidRDefault="0051554B" w:rsidP="0051554B">
            <w:pPr>
              <w:spacing w:before="60"/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sz w:val="20"/>
                <w:szCs w:val="20"/>
              </w:rPr>
              <w:t>c</w:t>
            </w:r>
            <w:r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  <w:t xml:space="preserve"> force constant </w:t>
            </w:r>
            <w:r>
              <w:rPr>
                <w:rStyle w:val="Strong"/>
                <w:rFonts w:ascii="Arial" w:hAnsi="Arial" w:cs="Arial"/>
                <w:b w:val="0"/>
                <w:i/>
                <w:sz w:val="20"/>
                <w:szCs w:val="20"/>
              </w:rPr>
              <w:t>k</w:t>
            </w:r>
            <w:r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  <w:t xml:space="preserve"> of a spring or wire;</w:t>
            </w:r>
          </w:p>
          <w:p w14:paraId="4BAC2CEA" w14:textId="77777777" w:rsidR="0051554B" w:rsidRDefault="0051554B" w:rsidP="0051554B">
            <w:pPr>
              <w:spacing w:before="60"/>
              <w:jc w:val="center"/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b w:val="0"/>
                <w:i/>
                <w:sz w:val="20"/>
                <w:szCs w:val="20"/>
              </w:rPr>
              <w:t>F</w:t>
            </w:r>
            <w:r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  <w:t> = </w:t>
            </w:r>
            <w:r>
              <w:rPr>
                <w:rStyle w:val="Strong"/>
                <w:rFonts w:ascii="Arial" w:hAnsi="Arial" w:cs="Arial"/>
                <w:b w:val="0"/>
                <w:i/>
                <w:sz w:val="20"/>
                <w:szCs w:val="20"/>
              </w:rPr>
              <w:t>k x</w:t>
            </w:r>
          </w:p>
          <w:p w14:paraId="2743E5F3" w14:textId="77777777" w:rsidR="0051554B" w:rsidRDefault="0051554B" w:rsidP="0051554B">
            <w:pPr>
              <w:spacing w:before="60"/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sz w:val="20"/>
                <w:szCs w:val="20"/>
              </w:rPr>
              <w:t>d</w:t>
            </w:r>
            <w:r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>
              <w:rPr>
                <w:rStyle w:val="Strong"/>
                <w:rFonts w:ascii="Arial" w:hAnsi="Arial" w:cs="Arial"/>
                <w:sz w:val="20"/>
                <w:szCs w:val="20"/>
              </w:rPr>
              <w:t>i</w:t>
            </w:r>
            <w:r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  <w:t xml:space="preserve"> force–extension (or compression) graphs for springs and wires.</w:t>
            </w:r>
          </w:p>
          <w:p w14:paraId="72D9660E" w14:textId="77777777" w:rsidR="0051554B" w:rsidRDefault="0051554B" w:rsidP="0051554B">
            <w:pPr>
              <w:spacing w:before="60"/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sz w:val="20"/>
                <w:szCs w:val="20"/>
              </w:rPr>
              <w:t>ii</w:t>
            </w:r>
            <w:r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  <w:t xml:space="preserve"> techniques and procedures used to investigate force–extension characteristics for arrangements which may include springs, rubber bands, polythene strips</w:t>
            </w:r>
          </w:p>
          <w:p w14:paraId="3618061C" w14:textId="77777777" w:rsidR="003A7BD5" w:rsidRDefault="003A7BD5" w:rsidP="003A7BD5">
            <w:pPr>
              <w:spacing w:before="60" w:after="60"/>
              <w:rPr>
                <w:rStyle w:val="Strong"/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3.4.1</w:t>
            </w:r>
          </w:p>
          <w:p w14:paraId="52AF2900" w14:textId="77777777" w:rsidR="003A7BD5" w:rsidRDefault="003A7BD5" w:rsidP="003A7BD5">
            <w:pPr>
              <w:spacing w:before="60"/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sz w:val="20"/>
                <w:szCs w:val="20"/>
              </w:rPr>
              <w:t>d ii</w:t>
            </w:r>
            <w:r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  <w:t xml:space="preserve"> techniques and procedures used to investigate force–extension characteristics for arrangements which may include springs, rubber bands, polythene strips.</w:t>
            </w:r>
          </w:p>
          <w:p w14:paraId="24C4D41F" w14:textId="77777777" w:rsidR="003A7BD5" w:rsidRDefault="003A7BD5" w:rsidP="003A7BD5">
            <w:pPr>
              <w:spacing w:before="60"/>
              <w:rPr>
                <w:rStyle w:val="Strong"/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3.4.2</w:t>
            </w:r>
          </w:p>
          <w:p w14:paraId="2E0A6B0D" w14:textId="77777777" w:rsidR="003A7BD5" w:rsidRDefault="003A7BD5" w:rsidP="003A7BD5">
            <w:pPr>
              <w:spacing w:before="60"/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sz w:val="20"/>
                <w:szCs w:val="20"/>
              </w:rPr>
              <w:t>a</w:t>
            </w:r>
            <w:r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  <w:t xml:space="preserve"> force–extension (or compression) graph; work done is area under graph</w:t>
            </w:r>
          </w:p>
          <w:p w14:paraId="60B997A1" w14:textId="77777777" w:rsidR="003A7BD5" w:rsidRDefault="003A7BD5" w:rsidP="003A7BD5">
            <w:pPr>
              <w:spacing w:before="60"/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sz w:val="20"/>
                <w:szCs w:val="20"/>
              </w:rPr>
              <w:t>b</w:t>
            </w:r>
            <w:r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  <w:t xml:space="preserve"> elastic potential energy;</w:t>
            </w:r>
          </w:p>
          <w:p w14:paraId="4AFAE762" w14:textId="77777777" w:rsidR="003A7BD5" w:rsidRDefault="003A7BD5" w:rsidP="003A7BD5">
            <w:pPr>
              <w:spacing w:before="60"/>
            </w:pPr>
            <w:r>
              <w:rPr>
                <w:rFonts w:ascii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4"/>
                <w:sz w:val="20"/>
                <w:szCs w:val="20"/>
              </w:rPr>
              <w:object w:dxaOrig="228" w:dyaOrig="612" w14:anchorId="59A40E6F">
                <v:shape id="_x0000_i1037" type="#_x0000_t75" style="width:11.35pt;height:30.65pt" o:ole="">
                  <v:imagedata r:id="rId27" o:title=""/>
                </v:shape>
                <o:OLEObject Type="Embed" ProgID="Equation.3" ShapeID="_x0000_i1037" DrawAspect="Content" ObjectID="_1719651128" r:id="rId33"/>
              </w:object>
            </w:r>
            <w:r>
              <w:rPr>
                <w:rFonts w:ascii="Arial" w:hAnsi="Arial" w:cs="Arial"/>
                <w:i/>
                <w:sz w:val="20"/>
                <w:szCs w:val="20"/>
              </w:rPr>
              <w:t>F x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>
              <w:rPr>
                <w:rFonts w:ascii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4"/>
                <w:sz w:val="20"/>
                <w:szCs w:val="20"/>
              </w:rPr>
              <w:object w:dxaOrig="228" w:dyaOrig="612" w14:anchorId="05CAAF9D">
                <v:shape id="_x0000_i1038" type="#_x0000_t75" style="width:11.35pt;height:30.65pt" o:ole="">
                  <v:imagedata r:id="rId27" o:title=""/>
                </v:shape>
                <o:OLEObject Type="Embed" ProgID="Equation.3" ShapeID="_x0000_i1038" DrawAspect="Content" ObjectID="_1719651129" r:id="rId34"/>
              </w:object>
            </w:r>
            <w:r>
              <w:rPr>
                <w:rFonts w:ascii="Arial" w:hAnsi="Arial" w:cs="Arial"/>
                <w:i/>
                <w:sz w:val="20"/>
                <w:szCs w:val="20"/>
              </w:rPr>
              <w:t>k x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  <w:p w14:paraId="168B8A06" w14:textId="77777777" w:rsidR="003A7BD5" w:rsidRDefault="003A7BD5" w:rsidP="003A7BD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 xml:space="preserve"> stress, strain, and ultimate tensile strength</w:t>
            </w:r>
          </w:p>
          <w:p w14:paraId="023ABF7B" w14:textId="77777777" w:rsidR="003A7BD5" w:rsidRDefault="003A7BD5" w:rsidP="003A7BD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 i</w:t>
            </w:r>
            <w:r>
              <w:rPr>
                <w:rFonts w:ascii="Arial" w:hAnsi="Arial" w:cs="Arial"/>
                <w:sz w:val="20"/>
                <w:szCs w:val="20"/>
              </w:rPr>
              <w:t xml:space="preserve"> Young modulus = </w:t>
            </w:r>
            <w:r>
              <w:rPr>
                <w:rFonts w:ascii="Arial" w:eastAsia="Calibri" w:hAnsi="Arial" w:cs="Arial"/>
                <w:color w:val="000000"/>
                <w:position w:val="-22"/>
                <w:sz w:val="20"/>
                <w:szCs w:val="20"/>
              </w:rPr>
              <w:object w:dxaOrig="1272" w:dyaOrig="552" w14:anchorId="4BBFD41B">
                <v:shape id="_x0000_i1039" type="#_x0000_t75" style="width:63.35pt;height:27.35pt" o:ole="">
                  <v:imagedata r:id="rId35" o:title=""/>
                </v:shape>
                <o:OLEObject Type="Embed" ProgID="Equation.3" ShapeID="_x0000_i1039" DrawAspect="Content" ObjectID="_1719651130" r:id="rId36"/>
              </w:objec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2"/>
                <w:sz w:val="20"/>
                <w:szCs w:val="20"/>
              </w:rPr>
              <w:object w:dxaOrig="252" w:dyaOrig="552" w14:anchorId="1938E0E2">
                <v:shape id="_x0000_i1040" type="#_x0000_t75" style="width:12.65pt;height:27.35pt" o:ole="">
                  <v:imagedata r:id="rId37" o:title=""/>
                </v:shape>
                <o:OLEObject Type="Embed" ProgID="Equation.3" ShapeID="_x0000_i1040" DrawAspect="Content" ObjectID="_1719651131" r:id="rId38"/>
              </w:object>
            </w:r>
          </w:p>
          <w:p w14:paraId="22D0871C" w14:textId="77777777" w:rsidR="003A7BD5" w:rsidRDefault="003A7BD5" w:rsidP="003A7BD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ii</w:t>
            </w:r>
            <w:r>
              <w:rPr>
                <w:rFonts w:ascii="Arial" w:hAnsi="Arial" w:cs="Arial"/>
                <w:sz w:val="20"/>
                <w:szCs w:val="20"/>
              </w:rPr>
              <w:t xml:space="preserve"> techniques and procedures used to determine the Young modulus for a metal</w:t>
            </w:r>
          </w:p>
          <w:p w14:paraId="34DC0435" w14:textId="77777777" w:rsidR="003A7BD5" w:rsidRDefault="003A7BD5" w:rsidP="003A7BD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stress–strain graphs for typical ductile, brittle, and polymeric materials</w:t>
            </w:r>
          </w:p>
          <w:p w14:paraId="6C802ACC" w14:textId="4382BF98" w:rsidR="006A78FF" w:rsidRDefault="003A7BD5" w:rsidP="003A7B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 xml:space="preserve"> elastic and plastic deformations of materials</w:t>
            </w:r>
          </w:p>
          <w:p w14:paraId="687520A0" w14:textId="77777777" w:rsidR="00B80B79" w:rsidRDefault="00B80B79" w:rsidP="00B80B79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4.3.1</w:t>
            </w:r>
          </w:p>
          <w:p w14:paraId="70717B3B" w14:textId="77777777" w:rsidR="00B80B79" w:rsidRDefault="00B80B79" w:rsidP="00B80B7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Kirchhoff’s second law; the conservation of energy</w:t>
            </w:r>
          </w:p>
          <w:p w14:paraId="4C916FDB" w14:textId="77777777" w:rsidR="00B80B79" w:rsidRDefault="00B80B79" w:rsidP="00B80B7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 xml:space="preserve"> Kirchhoff’s first and second laws applied to electrical circuits</w:t>
            </w:r>
          </w:p>
          <w:p w14:paraId="027D1448" w14:textId="77777777" w:rsidR="00B80B79" w:rsidRDefault="00B80B79" w:rsidP="00B80B7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 xml:space="preserve"> total resistance of two or more resistors in series; </w:t>
            </w:r>
            <w:r>
              <w:rPr>
                <w:rFonts w:ascii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 + </w:t>
            </w:r>
            <w:r>
              <w:rPr>
                <w:rFonts w:ascii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 + …</w:t>
            </w:r>
          </w:p>
          <w:p w14:paraId="137FBAF7" w14:textId="77777777" w:rsidR="00B80B79" w:rsidRDefault="00B80B79" w:rsidP="00B80B7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total resistance of two or more resistors in parallel; </w:t>
            </w:r>
            <w:r>
              <w:rPr>
                <w:rFonts w:ascii="Arial" w:eastAsia="Calibri" w:hAnsi="Arial" w:cs="Arial"/>
                <w:color w:val="000000"/>
                <w:position w:val="-20"/>
                <w:sz w:val="20"/>
                <w:szCs w:val="20"/>
              </w:rPr>
              <w:object w:dxaOrig="252" w:dyaOrig="540" w14:anchorId="17280C64">
                <v:shape id="_x0000_i1041" type="#_x0000_t75" style="width:12.65pt;height:27.35pt" o:ole="">
                  <v:imagedata r:id="rId39" o:title=""/>
                </v:shape>
                <o:OLEObject Type="Embed" ProgID="Equation.3" ShapeID="_x0000_i1041" DrawAspect="Content" ObjectID="_1719651132" r:id="rId40"/>
              </w:objec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6"/>
                <w:sz w:val="20"/>
                <w:szCs w:val="20"/>
              </w:rPr>
              <w:object w:dxaOrig="348" w:dyaOrig="600" w14:anchorId="76702534">
                <v:shape id="_x0000_i1042" type="#_x0000_t75" style="width:17.35pt;height:30pt" o:ole="">
                  <v:imagedata r:id="rId41" o:title=""/>
                </v:shape>
                <o:OLEObject Type="Embed" ProgID="Equation.3" ShapeID="_x0000_i1042" DrawAspect="Content" ObjectID="_1719651133" r:id="rId42"/>
              </w:object>
            </w:r>
            <w:r>
              <w:rPr>
                <w:rFonts w:ascii="Arial" w:hAnsi="Arial" w:cs="Arial"/>
                <w:sz w:val="20"/>
                <w:szCs w:val="20"/>
              </w:rPr>
              <w:t> + </w:t>
            </w:r>
            <w:r>
              <w:rPr>
                <w:rFonts w:ascii="Arial" w:eastAsia="Calibri" w:hAnsi="Arial" w:cs="Arial"/>
                <w:color w:val="000000"/>
                <w:position w:val="-26"/>
                <w:sz w:val="20"/>
                <w:szCs w:val="20"/>
              </w:rPr>
              <w:object w:dxaOrig="372" w:dyaOrig="600" w14:anchorId="475023AB">
                <v:shape id="_x0000_i1043" type="#_x0000_t75" style="width:18.65pt;height:30pt" o:ole="">
                  <v:imagedata r:id="rId43" o:title=""/>
                </v:shape>
                <o:OLEObject Type="Embed" ProgID="Equation.3" ShapeID="_x0000_i1043" DrawAspect="Content" ObjectID="_1719651134" r:id="rId44"/>
              </w:object>
            </w:r>
            <w:r>
              <w:rPr>
                <w:rFonts w:ascii="Arial" w:hAnsi="Arial" w:cs="Arial"/>
                <w:sz w:val="20"/>
                <w:szCs w:val="20"/>
              </w:rPr>
              <w:t> + …</w:t>
            </w:r>
          </w:p>
          <w:p w14:paraId="2634610A" w14:textId="77777777" w:rsidR="00B80B79" w:rsidRDefault="00B80B79" w:rsidP="00B80B7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analysis of circuits with components, including both series and parallel</w:t>
            </w:r>
          </w:p>
          <w:p w14:paraId="427B75CE" w14:textId="77777777" w:rsidR="00B80B79" w:rsidRDefault="00B80B79" w:rsidP="00B80B7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 xml:space="preserve"> analysis of circuits with more than one source of e.m.f.</w:t>
            </w:r>
          </w:p>
          <w:p w14:paraId="1384E023" w14:textId="77777777" w:rsidR="00E73A75" w:rsidRDefault="00E73A75" w:rsidP="00E73A75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4.3.2</w:t>
            </w:r>
          </w:p>
          <w:p w14:paraId="6B975C87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source of e.m.f.; internal resistance</w:t>
            </w:r>
          </w:p>
          <w:p w14:paraId="28C5A1A1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 xml:space="preserve"> terminal p.d.; ‘lost volts’</w:t>
            </w:r>
          </w:p>
          <w:p w14:paraId="40D65742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 i</w:t>
            </w:r>
            <w:r>
              <w:rPr>
                <w:rFonts w:ascii="Arial" w:hAnsi="Arial" w:cs="Arial"/>
                <w:sz w:val="20"/>
                <w:szCs w:val="20"/>
              </w:rPr>
              <w:t xml:space="preserve"> the equations </w:t>
            </w:r>
          </w:p>
          <w:p w14:paraId="79DE5A89" w14:textId="77777777" w:rsidR="00E73A75" w:rsidRDefault="00E73A75" w:rsidP="00E73A75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Ɛ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I 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 + </w:t>
            </w:r>
            <w:r>
              <w:rPr>
                <w:rFonts w:ascii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6244389F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</w:t>
            </w:r>
          </w:p>
          <w:p w14:paraId="6E3D1987" w14:textId="77777777" w:rsidR="00E73A75" w:rsidRDefault="00E73A75" w:rsidP="00E73A75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Ɛ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V</w:t>
            </w:r>
            <w:r>
              <w:rPr>
                <w:rFonts w:ascii="Arial" w:hAnsi="Arial" w:cs="Arial"/>
                <w:sz w:val="20"/>
                <w:szCs w:val="20"/>
              </w:rPr>
              <w:t> + </w:t>
            </w:r>
            <w:r>
              <w:rPr>
                <w:rFonts w:ascii="Arial" w:hAnsi="Arial" w:cs="Arial"/>
                <w:i/>
                <w:sz w:val="20"/>
                <w:szCs w:val="20"/>
              </w:rPr>
              <w:t>I r</w:t>
            </w:r>
          </w:p>
          <w:p w14:paraId="39095438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  <w:r>
              <w:rPr>
                <w:rFonts w:ascii="Arial" w:hAnsi="Arial" w:cs="Arial"/>
                <w:sz w:val="20"/>
                <w:szCs w:val="20"/>
              </w:rPr>
              <w:t xml:space="preserve"> techniques and procedures used to determine the internal resistance of a chemical cell or other source of e.m.f.</w:t>
            </w:r>
          </w:p>
          <w:p w14:paraId="7F54CC06" w14:textId="77777777" w:rsidR="00E73A75" w:rsidRDefault="00E73A75" w:rsidP="00E73A75">
            <w:pPr>
              <w:spacing w:before="60" w:after="60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4.3.3</w:t>
            </w:r>
          </w:p>
          <w:p w14:paraId="732406E0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potential divider circuit with components</w:t>
            </w:r>
          </w:p>
          <w:p w14:paraId="4828B397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b</w:t>
            </w:r>
            <w:r>
              <w:rPr>
                <w:rFonts w:ascii="Arial" w:hAnsi="Arial" w:cs="Arial"/>
                <w:sz w:val="20"/>
                <w:szCs w:val="20"/>
              </w:rPr>
              <w:t xml:space="preserve"> potential divider circuits with variable components e.g., LDR and resistor</w:t>
            </w:r>
          </w:p>
          <w:p w14:paraId="5C7E7734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 i </w:t>
            </w:r>
            <w:r>
              <w:rPr>
                <w:rFonts w:ascii="Arial" w:hAnsi="Arial" w:cs="Arial"/>
                <w:sz w:val="20"/>
                <w:szCs w:val="20"/>
              </w:rPr>
              <w:t xml:space="preserve">potential divider equations e.g., </w:t>
            </w:r>
            <w:r>
              <w:rPr>
                <w:rFonts w:ascii="Arial" w:hAnsi="Arial" w:cs="Arial"/>
                <w:i/>
                <w:sz w:val="20"/>
                <w:szCs w:val="20"/>
              </w:rPr>
              <w:t>V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>out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8"/>
                <w:sz w:val="20"/>
                <w:szCs w:val="20"/>
              </w:rPr>
              <w:object w:dxaOrig="1008" w:dyaOrig="660" w14:anchorId="19C2B4D8">
                <v:shape id="_x0000_i1044" type="#_x0000_t75" style="width:50.65pt;height:33.35pt" o:ole="">
                  <v:imagedata r:id="rId45" o:title=""/>
                </v:shape>
                <o:OLEObject Type="Embed" ProgID="Equation.3" ShapeID="_x0000_i1044" DrawAspect="Content" ObjectID="_1719651135" r:id="rId46"/>
              </w:object>
            </w:r>
            <w:r>
              <w:rPr>
                <w:rFonts w:ascii="Arial" w:hAnsi="Arial" w:cs="Arial"/>
                <w:sz w:val="20"/>
                <w:szCs w:val="20"/>
              </w:rPr>
              <w:t xml:space="preserve"> × </w:t>
            </w:r>
            <w:r>
              <w:rPr>
                <w:rFonts w:ascii="Arial" w:hAnsi="Arial" w:cs="Arial"/>
                <w:i/>
                <w:sz w:val="20"/>
                <w:szCs w:val="20"/>
              </w:rPr>
              <w:t>V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>in</w:t>
            </w:r>
            <w:r>
              <w:rPr>
                <w:rFonts w:ascii="Arial" w:hAnsi="Arial" w:cs="Arial"/>
                <w:sz w:val="20"/>
                <w:szCs w:val="20"/>
              </w:rPr>
              <w:t xml:space="preserve"> and</w:t>
            </w:r>
          </w:p>
          <w:p w14:paraId="7AAFED70" w14:textId="77777777" w:rsidR="00E73A75" w:rsidRDefault="00E73A75" w:rsidP="00E73A75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position w:val="-26"/>
                <w:sz w:val="20"/>
                <w:szCs w:val="20"/>
              </w:rPr>
              <w:object w:dxaOrig="348" w:dyaOrig="600" w14:anchorId="5DA080CF">
                <v:shape id="_x0000_i1045" type="#_x0000_t75" style="width:17.35pt;height:30pt" o:ole="">
                  <v:imagedata r:id="rId47" o:title=""/>
                </v:shape>
                <o:OLEObject Type="Embed" ProgID="Equation.3" ShapeID="_x0000_i1045" DrawAspect="Content" ObjectID="_1719651136" r:id="rId48"/>
              </w:objec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6"/>
                <w:sz w:val="20"/>
                <w:szCs w:val="20"/>
              </w:rPr>
              <w:object w:dxaOrig="372" w:dyaOrig="600" w14:anchorId="717A63D5">
                <v:shape id="_x0000_i1046" type="#_x0000_t75" style="width:18.65pt;height:30pt" o:ole="">
                  <v:imagedata r:id="rId49" o:title=""/>
                </v:shape>
                <o:OLEObject Type="Embed" ProgID="Equation.3" ShapeID="_x0000_i1046" DrawAspect="Content" ObjectID="_1719651137" r:id="rId50"/>
              </w:object>
            </w:r>
          </w:p>
          <w:p w14:paraId="26E28476" w14:textId="77777777" w:rsidR="00E73A75" w:rsidRDefault="00E73A75" w:rsidP="00E73A7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4.4.1</w:t>
            </w:r>
          </w:p>
          <w:p w14:paraId="5B005B23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progressive waves; longitudinal and transverse waves</w:t>
            </w:r>
          </w:p>
          <w:p w14:paraId="37B5375D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</w:t>
            </w:r>
            <w:r>
              <w:rPr>
                <w:b/>
              </w:rPr>
              <w:t>i</w:t>
            </w:r>
            <w:r>
              <w:t xml:space="preserve"> displacement, amplitude, wavelength, period, phase difference, frequency, and speed of a wave</w:t>
            </w:r>
          </w:p>
          <w:p w14:paraId="3E19C8F8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ii</w:t>
            </w:r>
            <w:r>
              <w:t xml:space="preserve"> techniques and procedures used to use an oscilloscope to determine frequency</w:t>
            </w:r>
          </w:p>
          <w:p w14:paraId="7E3FB84B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c</w:t>
            </w:r>
            <w:r>
              <w:t xml:space="preserve"> the equation </w:t>
            </w:r>
            <w:r>
              <w:rPr>
                <w:i/>
              </w:rPr>
              <w:t>f</w:t>
            </w:r>
            <w:r>
              <w:t> = </w:t>
            </w:r>
            <w:r>
              <w:rPr>
                <w:rFonts w:eastAsia="Calibri"/>
                <w:position w:val="-20"/>
                <w:sz w:val="20"/>
                <w:szCs w:val="20"/>
              </w:rPr>
              <w:object w:dxaOrig="240" w:dyaOrig="540" w14:anchorId="545C4AA6">
                <v:shape id="_x0000_i1047" type="#_x0000_t75" style="width:12pt;height:27.35pt" o:ole="">
                  <v:imagedata r:id="rId51" o:title=""/>
                </v:shape>
                <o:OLEObject Type="Embed" ProgID="Equation.3" ShapeID="_x0000_i1047" DrawAspect="Content" ObjectID="_1719651138" r:id="rId52"/>
              </w:object>
            </w:r>
          </w:p>
          <w:p w14:paraId="6D8E0C28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d</w:t>
            </w:r>
            <w:r>
              <w:t xml:space="preserve"> the wave equation </w:t>
            </w:r>
            <w:r>
              <w:rPr>
                <w:i/>
              </w:rPr>
              <w:t>v</w:t>
            </w:r>
            <w:r>
              <w:t> = </w:t>
            </w:r>
            <w:r>
              <w:rPr>
                <w:i/>
              </w:rPr>
              <w:t>f λ</w:t>
            </w:r>
          </w:p>
          <w:p w14:paraId="7D753E8F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e</w:t>
            </w:r>
            <w:r>
              <w:t xml:space="preserve"> graphical representations of transverse and longitudinal waves</w:t>
            </w:r>
          </w:p>
          <w:p w14:paraId="15EDE0AC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f</w:t>
            </w:r>
            <w:r>
              <w:t xml:space="preserve"> </w:t>
            </w:r>
            <w:r>
              <w:rPr>
                <w:b/>
              </w:rPr>
              <w:t xml:space="preserve">i </w:t>
            </w:r>
            <w:r>
              <w:t>reflection, refraction, polarisation, and diffraction of all waves</w:t>
            </w:r>
          </w:p>
          <w:p w14:paraId="61D0EF8A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ii</w:t>
            </w:r>
            <w:r>
              <w:t xml:space="preserve"> techniques and procedures used to demonstrate wave effects using a ripple tank</w:t>
            </w:r>
          </w:p>
          <w:p w14:paraId="27825ECC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lastRenderedPageBreak/>
              <w:t>iii</w:t>
            </w:r>
            <w:r>
              <w:t xml:space="preserve"> techniques and procedures used to observe polarising effects using microwaves and light</w:t>
            </w:r>
          </w:p>
          <w:p w14:paraId="4F7B6D88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g</w:t>
            </w:r>
            <w:r>
              <w:t xml:space="preserve"> intensity of a progressive wave; </w:t>
            </w:r>
            <w:r>
              <w:rPr>
                <w:i/>
              </w:rPr>
              <w:t>I</w:t>
            </w:r>
            <w:r>
              <w:t> = </w:t>
            </w:r>
            <w:r>
              <w:rPr>
                <w:rFonts w:eastAsia="Calibri"/>
                <w:position w:val="-20"/>
                <w:sz w:val="20"/>
                <w:szCs w:val="20"/>
              </w:rPr>
              <w:object w:dxaOrig="252" w:dyaOrig="540" w14:anchorId="73A89ED7">
                <v:shape id="_x0000_i1048" type="#_x0000_t75" style="width:12.65pt;height:27.35pt" o:ole="">
                  <v:imagedata r:id="rId53" o:title=""/>
                </v:shape>
                <o:OLEObject Type="Embed" ProgID="Equation.3" ShapeID="_x0000_i1048" DrawAspect="Content" ObjectID="_1719651139" r:id="rId54"/>
              </w:object>
            </w:r>
            <w:r>
              <w:t>; intensity </w:t>
            </w:r>
            <w:r>
              <w:sym w:font="Symbol" w:char="F0B5"/>
            </w:r>
            <w:r>
              <w:t> (amplitude)</w:t>
            </w:r>
            <w:r>
              <w:rPr>
                <w:vertAlign w:val="superscript"/>
              </w:rPr>
              <w:t>2</w:t>
            </w:r>
          </w:p>
          <w:p w14:paraId="3B77DA9C" w14:textId="77777777" w:rsidR="00E73A75" w:rsidRDefault="00E73A75" w:rsidP="00E73A7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4.4.2</w:t>
            </w:r>
          </w:p>
          <w:p w14:paraId="000A676C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electromagnetic spectrum; properties of electromagnetic waves</w:t>
            </w:r>
          </w:p>
          <w:p w14:paraId="2A2E380F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orders of magnitudes of wavelengths of the principal radiations from radio waves to gamma rays</w:t>
            </w:r>
          </w:p>
          <w:p w14:paraId="4A29562A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c</w:t>
            </w:r>
            <w:r>
              <w:t xml:space="preserve"> plane polarised waves; polarisation of electromagnetic waves.</w:t>
            </w:r>
          </w:p>
          <w:p w14:paraId="645FDE53" w14:textId="77777777" w:rsidR="00E73A75" w:rsidRDefault="00E73A75" w:rsidP="00E73A7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4.4.2</w:t>
            </w:r>
          </w:p>
          <w:p w14:paraId="4CE107D1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d</w:t>
            </w:r>
            <w:r>
              <w:t xml:space="preserve"> </w:t>
            </w:r>
            <w:r>
              <w:rPr>
                <w:b/>
              </w:rPr>
              <w:t>i</w:t>
            </w:r>
            <w:r>
              <w:t xml:space="preserve"> refraction of light; refractive index;</w:t>
            </w:r>
          </w:p>
          <w:p w14:paraId="6FF5CBD1" w14:textId="77777777" w:rsidR="00E73A75" w:rsidRDefault="00E73A75" w:rsidP="00E73A75">
            <w:pPr>
              <w:pStyle w:val="Specificationcontent"/>
              <w:spacing w:after="200"/>
              <w:jc w:val="center"/>
            </w:pPr>
            <w:r>
              <w:rPr>
                <w:i/>
              </w:rPr>
              <w:t>n</w:t>
            </w:r>
            <w:r>
              <w:t> = </w:t>
            </w:r>
            <w:r>
              <w:rPr>
                <w:rFonts w:eastAsia="Calibri"/>
                <w:position w:val="-20"/>
                <w:sz w:val="20"/>
                <w:szCs w:val="20"/>
              </w:rPr>
              <w:object w:dxaOrig="228" w:dyaOrig="540" w14:anchorId="098DE2D2">
                <v:shape id="_x0000_i1049" type="#_x0000_t75" style="width:11.35pt;height:27.35pt" o:ole="">
                  <v:imagedata r:id="rId55" o:title=""/>
                </v:shape>
                <o:OLEObject Type="Embed" ProgID="Equation.3" ShapeID="_x0000_i1049" DrawAspect="Content" ObjectID="_1719651140" r:id="rId56"/>
              </w:object>
            </w:r>
            <w:r>
              <w:t>;</w:t>
            </w:r>
          </w:p>
          <w:p w14:paraId="43990A89" w14:textId="77777777" w:rsidR="00E73A75" w:rsidRDefault="00E73A75" w:rsidP="00E73A75">
            <w:pPr>
              <w:pStyle w:val="Specificationcontent"/>
              <w:spacing w:after="200"/>
              <w:jc w:val="center"/>
            </w:pPr>
            <w:r>
              <w:rPr>
                <w:i/>
              </w:rPr>
              <w:t>n </w:t>
            </w:r>
            <w:r>
              <w:t>sin </w:t>
            </w:r>
            <w:r>
              <w:rPr>
                <w:i/>
              </w:rPr>
              <w:t>θ</w:t>
            </w:r>
            <w:r>
              <w:t> = constant</w:t>
            </w:r>
          </w:p>
          <w:p w14:paraId="6135FC1D" w14:textId="77777777" w:rsidR="00E73A75" w:rsidRDefault="00E73A75" w:rsidP="00E73A75">
            <w:pPr>
              <w:pStyle w:val="Specificationcontent"/>
              <w:spacing w:after="200"/>
            </w:pPr>
            <w:r>
              <w:t xml:space="preserve">at a boundary where </w:t>
            </w:r>
            <w:r>
              <w:rPr>
                <w:i/>
              </w:rPr>
              <w:t>θ</w:t>
            </w:r>
            <w:r>
              <w:t xml:space="preserve"> is the angle to the normal</w:t>
            </w:r>
          </w:p>
          <w:p w14:paraId="6F15D646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ii</w:t>
            </w:r>
            <w:r>
              <w:t xml:space="preserve"> techniques and procedures used to investigate refraction and total internal reflection of light using ray boxes, including transparent rectangular and semi-circular blocks</w:t>
            </w:r>
          </w:p>
          <w:p w14:paraId="33CA314B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lastRenderedPageBreak/>
              <w:t>e</w:t>
            </w:r>
            <w:r>
              <w:t xml:space="preserve"> critical angle; sin </w:t>
            </w:r>
            <w:r>
              <w:rPr>
                <w:i/>
              </w:rPr>
              <w:t>C</w:t>
            </w:r>
            <w:r>
              <w:t> = </w:t>
            </w:r>
            <w:r>
              <w:rPr>
                <w:rFonts w:eastAsia="Calibri"/>
                <w:position w:val="-20"/>
                <w:sz w:val="20"/>
                <w:szCs w:val="20"/>
              </w:rPr>
              <w:object w:dxaOrig="240" w:dyaOrig="540" w14:anchorId="23433548">
                <v:shape id="_x0000_i1050" type="#_x0000_t75" style="width:12pt;height:27.35pt" o:ole="">
                  <v:imagedata r:id="rId57" o:title=""/>
                </v:shape>
                <o:OLEObject Type="Embed" ProgID="Equation.3" ShapeID="_x0000_i1050" DrawAspect="Content" ObjectID="_1719651141" r:id="rId58"/>
              </w:object>
            </w:r>
            <w:r>
              <w:t>; total internal reflection for light.</w:t>
            </w:r>
          </w:p>
          <w:p w14:paraId="09FD0902" w14:textId="77777777" w:rsidR="00B80B79" w:rsidRDefault="00B80B79" w:rsidP="003A7B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33CB5E" w14:textId="71B29EBA" w:rsidR="003A7BD5" w:rsidRDefault="003A7BD5" w:rsidP="003A7BD5"/>
        </w:tc>
        <w:tc>
          <w:tcPr>
            <w:tcW w:w="3591" w:type="dxa"/>
          </w:tcPr>
          <w:p w14:paraId="48BFAD06" w14:textId="77777777" w:rsidR="003A7BD5" w:rsidRDefault="003A7BD5" w:rsidP="003A7BD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3.5.1</w:t>
            </w:r>
          </w:p>
          <w:p w14:paraId="7C5D9C50" w14:textId="77777777" w:rsidR="003A7BD5" w:rsidRDefault="003A7BD5" w:rsidP="003A7BD5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Newton’s three laws of motion</w:t>
            </w:r>
          </w:p>
          <w:p w14:paraId="2E42A0CD" w14:textId="77777777" w:rsidR="003A7BD5" w:rsidRDefault="003A7BD5" w:rsidP="003A7BD5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linear momentum; </w:t>
            </w:r>
            <w:r>
              <w:rPr>
                <w:i/>
              </w:rPr>
              <w:t>p</w:t>
            </w:r>
            <w:r>
              <w:t> = </w:t>
            </w:r>
            <w:r>
              <w:rPr>
                <w:i/>
              </w:rPr>
              <w:t>m v</w:t>
            </w:r>
            <w:r>
              <w:t>; vector nature of momentum</w:t>
            </w:r>
          </w:p>
          <w:p w14:paraId="4D1F9623" w14:textId="77777777" w:rsidR="003A7BD5" w:rsidRDefault="003A7BD5" w:rsidP="003A7BD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3.5.2</w:t>
            </w:r>
          </w:p>
          <w:p w14:paraId="4FCFA95C" w14:textId="77777777" w:rsidR="003A7BD5" w:rsidRDefault="003A7BD5" w:rsidP="003A7BD5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the principle of conservation of momentum</w:t>
            </w:r>
          </w:p>
          <w:p w14:paraId="6CA116CB" w14:textId="77777777" w:rsidR="003A7BD5" w:rsidRDefault="003A7BD5" w:rsidP="003A7BD5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collisions and interaction of bodies in one dimension and in two dimensions</w:t>
            </w:r>
          </w:p>
          <w:p w14:paraId="7240DBDD" w14:textId="495A5A11" w:rsidR="003A7BD5" w:rsidRDefault="003A7BD5" w:rsidP="003A7BD5">
            <w:r>
              <w:rPr>
                <w:b/>
              </w:rPr>
              <w:lastRenderedPageBreak/>
              <w:t>c</w:t>
            </w:r>
            <w:r>
              <w:t xml:space="preserve"> perfectly elastic and inelastic collision.</w:t>
            </w:r>
          </w:p>
          <w:p w14:paraId="6D0E528C" w14:textId="04804EC4" w:rsidR="003A7BD5" w:rsidRDefault="003A7BD5" w:rsidP="003A7BD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3.5.1</w:t>
            </w:r>
          </w:p>
          <w:p w14:paraId="5981C057" w14:textId="77777777" w:rsidR="003A7BD5" w:rsidRDefault="003A7BD5" w:rsidP="003A7BD5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Newton’s three laws of motion</w:t>
            </w:r>
          </w:p>
          <w:p w14:paraId="61BCB0A1" w14:textId="77777777" w:rsidR="003A7BD5" w:rsidRDefault="003A7BD5" w:rsidP="003A7BD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 xml:space="preserve"> net force = rate of change of momentum; </w:t>
            </w: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2"/>
                <w:sz w:val="20"/>
                <w:szCs w:val="20"/>
              </w:rPr>
              <w:object w:dxaOrig="360" w:dyaOrig="552" w14:anchorId="2C1CEF1F">
                <v:shape id="_x0000_i1051" type="#_x0000_t75" style="width:18pt;height:27.35pt" o:ole="">
                  <v:imagedata r:id="rId59" o:title=""/>
                </v:shape>
                <o:OLEObject Type="Embed" ProgID="Equation.3" ShapeID="_x0000_i1051" DrawAspect="Content" ObjectID="_1719651142" r:id="rId60"/>
              </w:object>
            </w:r>
          </w:p>
          <w:p w14:paraId="1ED10754" w14:textId="77777777" w:rsidR="003A7BD5" w:rsidRDefault="003A7BD5" w:rsidP="003A7BD5">
            <w:pPr>
              <w:pStyle w:val="Specificationcontent"/>
              <w:spacing w:after="200"/>
              <w:rPr>
                <w:sz w:val="20"/>
                <w:szCs w:val="20"/>
              </w:rPr>
            </w:pPr>
            <w:r>
              <w:rPr>
                <w:b/>
              </w:rPr>
              <w:t>d</w:t>
            </w:r>
            <w:r>
              <w:t xml:space="preserve"> impulse of a force; impulse = </w:t>
            </w:r>
            <w:r>
              <w:rPr>
                <w:i/>
              </w:rPr>
              <w:t>F </w:t>
            </w:r>
            <w:r>
              <w:t>Δ</w:t>
            </w:r>
            <w:r>
              <w:rPr>
                <w:i/>
              </w:rPr>
              <w:t>t</w:t>
            </w:r>
          </w:p>
          <w:p w14:paraId="5412D823" w14:textId="77777777" w:rsidR="003A7BD5" w:rsidRDefault="003A7BD5" w:rsidP="003A7BD5">
            <w:pPr>
              <w:pStyle w:val="Specificationcontent"/>
              <w:spacing w:after="200"/>
            </w:pPr>
            <w:r>
              <w:rPr>
                <w:b/>
              </w:rPr>
              <w:t>e</w:t>
            </w:r>
            <w:r>
              <w:t xml:space="preserve"> impulse is equal to the area under a force–time graph.</w:t>
            </w:r>
          </w:p>
          <w:p w14:paraId="4CB7BDAC" w14:textId="77777777" w:rsidR="003A7BD5" w:rsidRDefault="003A7BD5" w:rsidP="003A7BD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3.5.2</w:t>
            </w:r>
          </w:p>
          <w:p w14:paraId="51E2717A" w14:textId="77777777" w:rsidR="00D35682" w:rsidRDefault="003A7BD5" w:rsidP="003A7BD5">
            <w:r>
              <w:rPr>
                <w:b/>
              </w:rPr>
              <w:t>b</w:t>
            </w:r>
            <w:r>
              <w:t xml:space="preserve"> collisions and interaction of bodies in one dimension and in two dimensions.</w:t>
            </w:r>
          </w:p>
          <w:p w14:paraId="7C30740C" w14:textId="77777777" w:rsidR="00E73A75" w:rsidRDefault="00E73A75" w:rsidP="00E73A75">
            <w:pPr>
              <w:pStyle w:val="Specificationcontent"/>
              <w:spacing w:after="60"/>
            </w:pPr>
            <w:r>
              <w:rPr>
                <w:b/>
                <w:i/>
              </w:rPr>
              <w:t>4.4.3</w:t>
            </w:r>
          </w:p>
          <w:p w14:paraId="69E0F2F5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</w:t>
            </w:r>
            <w:r>
              <w:rPr>
                <w:b/>
              </w:rPr>
              <w:t>i</w:t>
            </w:r>
            <w:r>
              <w:t xml:space="preserve"> the principle of superposition of waves</w:t>
            </w:r>
          </w:p>
          <w:p w14:paraId="75D591EB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ii</w:t>
            </w:r>
            <w:r>
              <w:t xml:space="preserve"> techniques and procedures used for superposition experiments using sound, light, and microwaves</w:t>
            </w:r>
          </w:p>
          <w:p w14:paraId="1D4BDA50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graphical methods to illustrate the principle of superposition</w:t>
            </w:r>
          </w:p>
          <w:p w14:paraId="0202DEF2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c</w:t>
            </w:r>
            <w:r>
              <w:t xml:space="preserve"> interference, coherence, path difference, and phase difference</w:t>
            </w:r>
          </w:p>
          <w:p w14:paraId="432FA003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d</w:t>
            </w:r>
            <w:r>
              <w:t xml:space="preserve"> constructive interference and destructive interference in terms of path difference and phase difference</w:t>
            </w:r>
          </w:p>
          <w:p w14:paraId="151A727B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e</w:t>
            </w:r>
            <w:r>
              <w:t xml:space="preserve"> two-source interference with sound and microwaves</w:t>
            </w:r>
          </w:p>
          <w:p w14:paraId="32A68591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lastRenderedPageBreak/>
              <w:t>f</w:t>
            </w:r>
            <w:r>
              <w:t xml:space="preserve"> Young double-slit experiment using visible light</w:t>
            </w:r>
          </w:p>
          <w:p w14:paraId="395EDDF3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g</w:t>
            </w:r>
            <w:r>
              <w:t xml:space="preserve"> </w:t>
            </w:r>
            <w:r>
              <w:rPr>
                <w:b/>
              </w:rPr>
              <w:t>i</w:t>
            </w:r>
          </w:p>
          <w:p w14:paraId="077577B1" w14:textId="77777777" w:rsidR="00E73A75" w:rsidRDefault="00E73A75" w:rsidP="00E73A75">
            <w:pPr>
              <w:pStyle w:val="Specificationcontent"/>
              <w:spacing w:after="200"/>
              <w:jc w:val="center"/>
            </w:pPr>
            <w:r>
              <w:rPr>
                <w:i/>
              </w:rPr>
              <w:t>λ</w:t>
            </w:r>
            <w:r>
              <w:t> = </w:t>
            </w:r>
            <w:r>
              <w:rPr>
                <w:rFonts w:eastAsia="Calibri"/>
                <w:position w:val="-20"/>
                <w:sz w:val="20"/>
                <w:szCs w:val="20"/>
              </w:rPr>
              <w:object w:dxaOrig="348" w:dyaOrig="540" w14:anchorId="7998F65E">
                <v:shape id="_x0000_i1052" type="#_x0000_t75" style="width:17.35pt;height:27.35pt" o:ole="">
                  <v:imagedata r:id="rId61" o:title=""/>
                </v:shape>
                <o:OLEObject Type="Embed" ProgID="Equation.3" ShapeID="_x0000_i1052" DrawAspect="Content" ObjectID="_1719651143" r:id="rId62"/>
              </w:object>
            </w:r>
          </w:p>
          <w:p w14:paraId="407D6E8F" w14:textId="77777777" w:rsidR="00E73A75" w:rsidRDefault="00E73A75" w:rsidP="00E73A75">
            <w:pPr>
              <w:pStyle w:val="Specificationcontent"/>
              <w:spacing w:after="200"/>
            </w:pPr>
            <w:r>
              <w:t xml:space="preserve">for all waves where </w:t>
            </w:r>
          </w:p>
          <w:p w14:paraId="270732B3" w14:textId="77777777" w:rsidR="00E73A75" w:rsidRDefault="00E73A75" w:rsidP="00E73A75">
            <w:pPr>
              <w:pStyle w:val="Specificationcontent"/>
              <w:spacing w:after="200"/>
              <w:jc w:val="center"/>
            </w:pPr>
            <w:r>
              <w:rPr>
                <w:i/>
              </w:rPr>
              <w:t>a</w:t>
            </w:r>
            <w:r>
              <w:t> &lt;&lt; </w:t>
            </w:r>
            <w:r>
              <w:rPr>
                <w:i/>
              </w:rPr>
              <w:t>D</w:t>
            </w:r>
          </w:p>
          <w:p w14:paraId="5A30D332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ii</w:t>
            </w:r>
            <w:r>
              <w:t xml:space="preserve"> techniques and procedures used to determine the wavelength of light using (1) a double-slit, and (2) a diffraction grating.</w:t>
            </w:r>
          </w:p>
          <w:p w14:paraId="5B668BBF" w14:textId="77777777" w:rsidR="00E73A75" w:rsidRDefault="00E73A75" w:rsidP="00E73A75">
            <w:pPr>
              <w:pStyle w:val="Specificationcontent"/>
              <w:spacing w:after="60"/>
            </w:pPr>
            <w:r>
              <w:rPr>
                <w:b/>
                <w:i/>
              </w:rPr>
              <w:t>4.4.4</w:t>
            </w:r>
          </w:p>
          <w:p w14:paraId="080C141A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stationary (standing) waves using microwaves, stretched strings, and air columns</w:t>
            </w:r>
          </w:p>
          <w:p w14:paraId="526BEAA2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graphical representations of a stationary wave</w:t>
            </w:r>
          </w:p>
          <w:p w14:paraId="111523BE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c</w:t>
            </w:r>
            <w:r>
              <w:t xml:space="preserve"> similarities and the differences between stationary and progressive waves</w:t>
            </w:r>
          </w:p>
          <w:p w14:paraId="7308F029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d</w:t>
            </w:r>
            <w:r>
              <w:t xml:space="preserve"> nodes and antinodes</w:t>
            </w:r>
          </w:p>
          <w:p w14:paraId="38F24151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 xml:space="preserve">e i </w:t>
            </w:r>
            <w:r>
              <w:t>stationary wave patterns for a stretched string and air columns in closed and open tubes</w:t>
            </w:r>
          </w:p>
          <w:p w14:paraId="40C093F9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ii</w:t>
            </w:r>
            <w:r>
              <w:t xml:space="preserve"> techniques and procedures used to determine the speed of sound in air by formation of stationary waves in a resonance tube</w:t>
            </w:r>
          </w:p>
          <w:p w14:paraId="36F97F3D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f</w:t>
            </w:r>
            <w:r>
              <w:t xml:space="preserve"> the idea that the separation between adjacent nodes (or </w:t>
            </w:r>
            <w:r>
              <w:lastRenderedPageBreak/>
              <w:t xml:space="preserve">antinodes) is equal to </w:t>
            </w:r>
            <w:r>
              <w:rPr>
                <w:i/>
              </w:rPr>
              <w:t>λ </w:t>
            </w:r>
            <w:r>
              <w:t xml:space="preserve">/ 2, where </w:t>
            </w:r>
            <w:r>
              <w:rPr>
                <w:i/>
              </w:rPr>
              <w:t>λ</w:t>
            </w:r>
            <w:r>
              <w:t xml:space="preserve"> is the wavelength of the progressive wave</w:t>
            </w:r>
          </w:p>
          <w:p w14:paraId="1C932174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 xml:space="preserve">g </w:t>
            </w:r>
            <w:r>
              <w:t>fundamental mode of vibration (1st harmonic); harmonics.</w:t>
            </w:r>
          </w:p>
          <w:p w14:paraId="0E231C70" w14:textId="77777777" w:rsidR="00E73A75" w:rsidRDefault="00E73A75" w:rsidP="00E73A7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4.5.1</w:t>
            </w:r>
          </w:p>
          <w:p w14:paraId="7406A4DD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the particulate nature (photon model) of electromagnetic radiation</w:t>
            </w:r>
          </w:p>
          <w:p w14:paraId="3DEFAA9F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photon as a quantum of energy of electromagnetic radiation</w:t>
            </w:r>
          </w:p>
          <w:p w14:paraId="2E7164D0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 </w:t>
            </w:r>
            <w:r>
              <w:rPr>
                <w:rFonts w:ascii="Arial" w:hAnsi="Arial" w:cs="Arial"/>
                <w:sz w:val="20"/>
                <w:szCs w:val="20"/>
              </w:rPr>
              <w:t>energy of a photon;</w:t>
            </w:r>
          </w:p>
          <w:p w14:paraId="4F354B3D" w14:textId="77777777" w:rsidR="00E73A75" w:rsidRDefault="00E73A75" w:rsidP="00E73A75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hAnsi="Arial" w:cs="Arial"/>
                <w:i/>
                <w:sz w:val="20"/>
                <w:szCs w:val="20"/>
              </w:rPr>
              <w:t>h f</w:t>
            </w:r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2"/>
                <w:sz w:val="20"/>
                <w:szCs w:val="20"/>
              </w:rPr>
              <w:object w:dxaOrig="348" w:dyaOrig="552" w14:anchorId="5A2A04DB">
                <v:shape id="_x0000_i1053" type="#_x0000_t75" style="width:17.35pt;height:27.35pt" o:ole="">
                  <v:imagedata r:id="rId63" o:title=""/>
                </v:shape>
                <o:OLEObject Type="Embed" ProgID="Equation.3" ShapeID="_x0000_i1053" DrawAspect="Content" ObjectID="_1719651144" r:id="rId64"/>
              </w:object>
            </w:r>
          </w:p>
          <w:p w14:paraId="4A944E88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electronvolt (eV) as a unit of energy</w:t>
            </w:r>
          </w:p>
          <w:p w14:paraId="36959C69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 using LEDs and the equation</w:t>
            </w:r>
          </w:p>
          <w:p w14:paraId="249E3C4A" w14:textId="77777777" w:rsidR="00E73A75" w:rsidRDefault="00E73A75" w:rsidP="00E73A75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e V</w:t>
            </w:r>
            <w:r>
              <w:rPr>
                <w:rFonts w:ascii="Arial" w:hAnsi="Arial" w:cs="Arial"/>
                <w:sz w:val="20"/>
                <w:szCs w:val="20"/>
              </w:rPr>
              <w:t> = </w:t>
            </w:r>
            <w:r>
              <w:rPr>
                <w:rFonts w:ascii="Arial" w:eastAsia="Calibri" w:hAnsi="Arial" w:cs="Arial"/>
                <w:color w:val="000000"/>
                <w:position w:val="-22"/>
                <w:sz w:val="20"/>
                <w:szCs w:val="20"/>
              </w:rPr>
              <w:object w:dxaOrig="348" w:dyaOrig="552" w14:anchorId="19092026">
                <v:shape id="_x0000_i1054" type="#_x0000_t75" style="width:17.35pt;height:27.35pt" o:ole="">
                  <v:imagedata r:id="rId65" o:title=""/>
                </v:shape>
                <o:OLEObject Type="Embed" ProgID="Equation.3" ShapeID="_x0000_i1054" DrawAspect="Content" ObjectID="_1719651145" r:id="rId66"/>
              </w:object>
            </w:r>
          </w:p>
          <w:p w14:paraId="657BBC0C" w14:textId="77777777" w:rsidR="00E73A75" w:rsidRDefault="00E73A75" w:rsidP="00E73A7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estimate the value of the Planck constant </w:t>
            </w:r>
            <w:r>
              <w:rPr>
                <w:rFonts w:ascii="Arial" w:hAnsi="Arial" w:cs="Arial"/>
                <w:i/>
                <w:sz w:val="20"/>
                <w:szCs w:val="20"/>
              </w:rPr>
              <w:t>h</w:t>
            </w:r>
          </w:p>
          <w:p w14:paraId="3F2D38FC" w14:textId="77777777" w:rsidR="00E73A75" w:rsidRDefault="00E73A75" w:rsidP="00E73A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  <w:r>
              <w:rPr>
                <w:rFonts w:ascii="Arial" w:hAnsi="Arial" w:cs="Arial"/>
                <w:sz w:val="20"/>
                <w:szCs w:val="20"/>
              </w:rPr>
              <w:t xml:space="preserve"> determine the Planck constant using different coloured LEDs.</w:t>
            </w:r>
          </w:p>
          <w:p w14:paraId="32177FDD" w14:textId="77777777" w:rsidR="00E73A75" w:rsidRDefault="00E73A75" w:rsidP="00E73A7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4.5.2</w:t>
            </w:r>
          </w:p>
          <w:p w14:paraId="4A91059F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a i</w:t>
            </w:r>
            <w:r>
              <w:t xml:space="preserve"> photoelectric effect, including a simple experiment to demonstrate this effect</w:t>
            </w:r>
          </w:p>
          <w:p w14:paraId="3891716A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ii</w:t>
            </w:r>
            <w:r>
              <w:t xml:space="preserve"> demonstration of the photoelectric effect using, e.g., gold-leaf electroscope and zinc plate</w:t>
            </w:r>
          </w:p>
          <w:p w14:paraId="3EB8C261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a one-to-one interaction between a photon and a surface electron</w:t>
            </w:r>
          </w:p>
          <w:p w14:paraId="5105D908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lastRenderedPageBreak/>
              <w:t>c</w:t>
            </w:r>
            <w:r>
              <w:t xml:space="preserve"> Einstein’s photoelectric equation</w:t>
            </w:r>
          </w:p>
          <w:p w14:paraId="6863E0EB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i/>
              </w:rPr>
              <w:t>h f</w:t>
            </w:r>
            <w:r>
              <w:t> = </w:t>
            </w:r>
            <w:r>
              <w:rPr>
                <w:i/>
              </w:rPr>
              <w:t>φ</w:t>
            </w:r>
            <w:r>
              <w:t> + </w:t>
            </w:r>
            <w:r>
              <w:rPr>
                <w:i/>
              </w:rPr>
              <w:t>KE</w:t>
            </w:r>
            <w:r>
              <w:rPr>
                <w:vertAlign w:val="subscript"/>
              </w:rPr>
              <w:t>max</w:t>
            </w:r>
          </w:p>
          <w:p w14:paraId="5AB88F7B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d</w:t>
            </w:r>
            <w:r>
              <w:t xml:space="preserve"> work function; threshold frequency</w:t>
            </w:r>
          </w:p>
          <w:p w14:paraId="7565420A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e</w:t>
            </w:r>
            <w:r>
              <w:t xml:space="preserve"> the idea that the maximum kinetic energy of the photoelectrons is independent of the intensity of the incident radiation</w:t>
            </w:r>
          </w:p>
          <w:p w14:paraId="2F9432AD" w14:textId="77777777" w:rsidR="00E73A75" w:rsidRDefault="00E73A75" w:rsidP="00E73A75">
            <w:r>
              <w:rPr>
                <w:b/>
              </w:rPr>
              <w:t>f</w:t>
            </w:r>
            <w:r>
              <w:t xml:space="preserve"> the idea that rate of emission of photoelectrons above the threshold frequency is directly proportional to the intensity of the incident radiation.</w:t>
            </w:r>
          </w:p>
          <w:p w14:paraId="1F46B5D5" w14:textId="77777777" w:rsidR="00E73A75" w:rsidRDefault="00E73A75" w:rsidP="00E73A75">
            <w:pPr>
              <w:pStyle w:val="Specificationcontent"/>
              <w:spacing w:after="60"/>
              <w:rPr>
                <w:b/>
                <w:i/>
              </w:rPr>
            </w:pPr>
            <w:r>
              <w:rPr>
                <w:b/>
                <w:i/>
              </w:rPr>
              <w:t>4.5.3</w:t>
            </w:r>
          </w:p>
          <w:p w14:paraId="76BA737C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a</w:t>
            </w:r>
            <w:r>
              <w:t xml:space="preserve"> electron diffraction, including experimental evidence of this effect</w:t>
            </w:r>
          </w:p>
          <w:p w14:paraId="69ED4458" w14:textId="77777777" w:rsidR="00E73A75" w:rsidRDefault="00E73A75" w:rsidP="00E73A75">
            <w:pPr>
              <w:pStyle w:val="Specificationcontent"/>
              <w:spacing w:after="200"/>
            </w:pPr>
            <w:r>
              <w:rPr>
                <w:b/>
              </w:rPr>
              <w:t>b</w:t>
            </w:r>
            <w:r>
              <w:t xml:space="preserve"> diffraction of electrons travelling through a thin slice of polycrystalline graphite by the atoms of graphite and the spacing between the atoms</w:t>
            </w:r>
          </w:p>
          <w:p w14:paraId="550DD221" w14:textId="684F4800" w:rsidR="00E73A75" w:rsidRDefault="00E73A75" w:rsidP="00E73A75">
            <w:r>
              <w:rPr>
                <w:b/>
              </w:rPr>
              <w:t>c</w:t>
            </w:r>
            <w:r>
              <w:t xml:space="preserve"> the de Broglie equation </w:t>
            </w:r>
            <w:r>
              <w:rPr>
                <w:i/>
              </w:rPr>
              <w:t>λ</w:t>
            </w:r>
            <w:r>
              <w:t> = </w:t>
            </w:r>
            <w:r>
              <w:rPr>
                <w:rFonts w:ascii="Arial" w:eastAsia="Calibri" w:hAnsi="Arial" w:cs="Arial"/>
                <w:color w:val="000000"/>
                <w:position w:val="-24"/>
                <w:sz w:val="20"/>
                <w:szCs w:val="20"/>
              </w:rPr>
              <w:object w:dxaOrig="240" w:dyaOrig="588" w14:anchorId="546E1C76">
                <v:shape id="_x0000_i1055" type="#_x0000_t75" style="width:12pt;height:29.35pt" o:ole="">
                  <v:imagedata r:id="rId67" o:title=""/>
                </v:shape>
                <o:OLEObject Type="Embed" ProgID="Equation.3" ShapeID="_x0000_i1055" DrawAspect="Content" ObjectID="_1719651146" r:id="rId68"/>
              </w:object>
            </w:r>
          </w:p>
        </w:tc>
      </w:tr>
      <w:tr w:rsidR="001C4A62" w14:paraId="14476840" w14:textId="77777777" w:rsidTr="00DC3057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1C4A62" w:rsidRPr="001F6D74" w:rsidRDefault="001C4A62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1C4A62" w:rsidRPr="001F6D74" w:rsidRDefault="001C4A62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10773" w:type="dxa"/>
            <w:gridSpan w:val="3"/>
          </w:tcPr>
          <w:p w14:paraId="212F3B36" w14:textId="77777777" w:rsidR="001C4A62" w:rsidRDefault="001C4A62" w:rsidP="0075145E">
            <w:r>
              <w:t>-Practical investigations.</w:t>
            </w:r>
          </w:p>
          <w:p w14:paraId="6ACE5EA8" w14:textId="39E58008" w:rsidR="001C4A62" w:rsidRDefault="001C4A62" w:rsidP="00CF2315">
            <w:r>
              <w:t>--</w:t>
            </w:r>
            <w:r w:rsidR="00D477EF">
              <w:t>Modelling</w:t>
            </w:r>
          </w:p>
          <w:p w14:paraId="346D74B2" w14:textId="22017520" w:rsidR="00CF2315" w:rsidRDefault="00CF2315" w:rsidP="00CF2315">
            <w:r>
              <w:t xml:space="preserve">- Group discussions to </w:t>
            </w:r>
            <w:r w:rsidR="0062600E">
              <w:t>examine misconceptions</w:t>
            </w:r>
          </w:p>
          <w:p w14:paraId="1ACBB765" w14:textId="13742C26" w:rsidR="00CF2315" w:rsidRDefault="00CF2315" w:rsidP="00CF2315"/>
        </w:tc>
      </w:tr>
      <w:tr w:rsidR="00DA61CF" w14:paraId="1D0B1505" w14:textId="77777777" w:rsidTr="00435B3B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10773" w:type="dxa"/>
            <w:gridSpan w:val="3"/>
          </w:tcPr>
          <w:p w14:paraId="6FEEB84B" w14:textId="77777777" w:rsidR="00CF2315" w:rsidRDefault="00CF2315" w:rsidP="0075145E">
            <w:r>
              <w:t>Applications of Physics to wider areas, specifically medicine and engineering.</w:t>
            </w:r>
          </w:p>
          <w:p w14:paraId="34402CFF" w14:textId="1766D865" w:rsidR="00CF2315" w:rsidRDefault="00CF2315" w:rsidP="0075145E">
            <w:r>
              <w:t>Discussions on the role of science and its uses compared to other fields of knowledge.</w:t>
            </w:r>
          </w:p>
        </w:tc>
      </w:tr>
      <w:tr w:rsidR="00DA61CF" w14:paraId="5C2232D0" w14:textId="77777777" w:rsidTr="00B16817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0773" w:type="dxa"/>
            <w:gridSpan w:val="3"/>
          </w:tcPr>
          <w:p w14:paraId="158B346A" w14:textId="207468A2" w:rsidR="00DA61CF" w:rsidRDefault="00E51CF0" w:rsidP="0075145E">
            <w:r>
              <w:t>Assessment takes place after each unit and a grade A-E is awarded.</w:t>
            </w:r>
          </w:p>
          <w:p w14:paraId="2CDED609" w14:textId="5AF39DC8" w:rsidR="00E51CF0" w:rsidRDefault="00E51CF0" w:rsidP="0075145E">
            <w:r>
              <w:t xml:space="preserve">Some assessments make take place online. </w:t>
            </w:r>
          </w:p>
          <w:p w14:paraId="4EF8D593" w14:textId="724FBA5A" w:rsidR="00E51CF0" w:rsidRDefault="00E51CF0" w:rsidP="0075145E">
            <w:r>
              <w:t>At the end of year 1 students sit 2</w:t>
            </w:r>
          </w:p>
          <w:p w14:paraId="7EAA08D8" w14:textId="77777777" w:rsidR="00DA61CF" w:rsidRDefault="00DA61CF" w:rsidP="0075145E"/>
        </w:tc>
      </w:tr>
      <w:tr w:rsidR="00DA61CF" w14:paraId="74454BEC" w14:textId="77777777" w:rsidTr="003026F7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10773" w:type="dxa"/>
            <w:gridSpan w:val="3"/>
          </w:tcPr>
          <w:p w14:paraId="28770DFF" w14:textId="425DE92F" w:rsidR="00DA61CF" w:rsidRDefault="00DA61CF" w:rsidP="0075145E">
            <w:r>
              <w:t>Wider reading available to go beyond the curriculum.</w:t>
            </w:r>
          </w:p>
          <w:p w14:paraId="27C79561" w14:textId="64C9E6BB" w:rsidR="00D11C17" w:rsidRDefault="00D11C17" w:rsidP="0075145E">
            <w:r>
              <w:t>Teaching and learning is differentiated to help meet the needs of learners.</w:t>
            </w:r>
          </w:p>
          <w:p w14:paraId="254C1EC6" w14:textId="1D2C48ED" w:rsidR="00DA61CF" w:rsidRDefault="00DA61CF" w:rsidP="0075145E">
            <w:r>
              <w:t xml:space="preserve">Various online platforms to help learners who fall behind or who are struggling. </w:t>
            </w:r>
          </w:p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131D2AA1" w14:textId="77777777" w:rsidR="00D77DCB" w:rsidRDefault="00D77DCB"/>
    <w:p w14:paraId="4F1FD2A7" w14:textId="77777777" w:rsidR="00D77DCB" w:rsidRDefault="00D77DCB"/>
    <w:p w14:paraId="626DB74E" w14:textId="77777777" w:rsidR="00D77DCB" w:rsidRDefault="00D77DCB"/>
    <w:p w14:paraId="688E42F5" w14:textId="77777777" w:rsidR="00D77DCB" w:rsidRDefault="00D77DCB"/>
    <w:p w14:paraId="376CCA70" w14:textId="77777777" w:rsidR="00D77DCB" w:rsidRDefault="00D77DCB"/>
    <w:p w14:paraId="668BE011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775DD"/>
    <w:multiLevelType w:val="hybridMultilevel"/>
    <w:tmpl w:val="4F7CB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CBC006D"/>
    <w:multiLevelType w:val="hybridMultilevel"/>
    <w:tmpl w:val="0DAE49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02A82"/>
    <w:rsid w:val="000B53E5"/>
    <w:rsid w:val="000C0C97"/>
    <w:rsid w:val="000D7A53"/>
    <w:rsid w:val="000E316B"/>
    <w:rsid w:val="000E6038"/>
    <w:rsid w:val="00113746"/>
    <w:rsid w:val="00117DDA"/>
    <w:rsid w:val="001369C4"/>
    <w:rsid w:val="00141049"/>
    <w:rsid w:val="001479A2"/>
    <w:rsid w:val="001647F8"/>
    <w:rsid w:val="00191223"/>
    <w:rsid w:val="001C4A62"/>
    <w:rsid w:val="001D4532"/>
    <w:rsid w:val="001F6D74"/>
    <w:rsid w:val="00215DC6"/>
    <w:rsid w:val="00223C38"/>
    <w:rsid w:val="00250AD4"/>
    <w:rsid w:val="002723DD"/>
    <w:rsid w:val="00282A7C"/>
    <w:rsid w:val="0029617D"/>
    <w:rsid w:val="002A16C8"/>
    <w:rsid w:val="002C25EE"/>
    <w:rsid w:val="002C59F2"/>
    <w:rsid w:val="002D79A9"/>
    <w:rsid w:val="002F11EB"/>
    <w:rsid w:val="002F64AF"/>
    <w:rsid w:val="0031669B"/>
    <w:rsid w:val="00324B66"/>
    <w:rsid w:val="003364E1"/>
    <w:rsid w:val="00357EE8"/>
    <w:rsid w:val="00362E7A"/>
    <w:rsid w:val="003739AD"/>
    <w:rsid w:val="00375A5A"/>
    <w:rsid w:val="0038165D"/>
    <w:rsid w:val="00393420"/>
    <w:rsid w:val="003A7BD5"/>
    <w:rsid w:val="003B3306"/>
    <w:rsid w:val="003E0BBE"/>
    <w:rsid w:val="00432758"/>
    <w:rsid w:val="00441A7F"/>
    <w:rsid w:val="0046135C"/>
    <w:rsid w:val="00496B69"/>
    <w:rsid w:val="004B1CAE"/>
    <w:rsid w:val="004F0365"/>
    <w:rsid w:val="0050304D"/>
    <w:rsid w:val="0051554B"/>
    <w:rsid w:val="0052382D"/>
    <w:rsid w:val="00532381"/>
    <w:rsid w:val="00552899"/>
    <w:rsid w:val="005762B9"/>
    <w:rsid w:val="0058718B"/>
    <w:rsid w:val="005D19D8"/>
    <w:rsid w:val="005D3603"/>
    <w:rsid w:val="005E5293"/>
    <w:rsid w:val="00602686"/>
    <w:rsid w:val="00614739"/>
    <w:rsid w:val="0062600E"/>
    <w:rsid w:val="006A3BBD"/>
    <w:rsid w:val="006A78FF"/>
    <w:rsid w:val="006F28FA"/>
    <w:rsid w:val="007B2AE1"/>
    <w:rsid w:val="007D2803"/>
    <w:rsid w:val="008238B3"/>
    <w:rsid w:val="00840D34"/>
    <w:rsid w:val="00841B5B"/>
    <w:rsid w:val="008C51D6"/>
    <w:rsid w:val="00907595"/>
    <w:rsid w:val="00981C03"/>
    <w:rsid w:val="009C7967"/>
    <w:rsid w:val="009E6B05"/>
    <w:rsid w:val="00A02DB6"/>
    <w:rsid w:val="00A064B8"/>
    <w:rsid w:val="00A46A7C"/>
    <w:rsid w:val="00A809F7"/>
    <w:rsid w:val="00AB1E18"/>
    <w:rsid w:val="00AD5C4D"/>
    <w:rsid w:val="00AD698D"/>
    <w:rsid w:val="00AF705B"/>
    <w:rsid w:val="00B13E8D"/>
    <w:rsid w:val="00B41A61"/>
    <w:rsid w:val="00B56A56"/>
    <w:rsid w:val="00B80B79"/>
    <w:rsid w:val="00BD5EB3"/>
    <w:rsid w:val="00BF4E9A"/>
    <w:rsid w:val="00C0788F"/>
    <w:rsid w:val="00C13510"/>
    <w:rsid w:val="00C65503"/>
    <w:rsid w:val="00CB1B36"/>
    <w:rsid w:val="00CB7902"/>
    <w:rsid w:val="00CD1C59"/>
    <w:rsid w:val="00CE0167"/>
    <w:rsid w:val="00CF2315"/>
    <w:rsid w:val="00D11C17"/>
    <w:rsid w:val="00D22A03"/>
    <w:rsid w:val="00D22DA4"/>
    <w:rsid w:val="00D35682"/>
    <w:rsid w:val="00D477EF"/>
    <w:rsid w:val="00D747AB"/>
    <w:rsid w:val="00D7548A"/>
    <w:rsid w:val="00D77DCB"/>
    <w:rsid w:val="00DA61CF"/>
    <w:rsid w:val="00DB0374"/>
    <w:rsid w:val="00DD01D3"/>
    <w:rsid w:val="00DF2A79"/>
    <w:rsid w:val="00E34A3D"/>
    <w:rsid w:val="00E51CF0"/>
    <w:rsid w:val="00E5730D"/>
    <w:rsid w:val="00E57844"/>
    <w:rsid w:val="00E66454"/>
    <w:rsid w:val="00E73A75"/>
    <w:rsid w:val="00E75652"/>
    <w:rsid w:val="00EB1F82"/>
    <w:rsid w:val="00EE1299"/>
    <w:rsid w:val="00EE4739"/>
    <w:rsid w:val="00EF3996"/>
    <w:rsid w:val="00F15610"/>
    <w:rsid w:val="00F33870"/>
    <w:rsid w:val="00F5361B"/>
    <w:rsid w:val="00F6214E"/>
    <w:rsid w:val="00F970BA"/>
    <w:rsid w:val="00FB5EB6"/>
    <w:rsid w:val="00FC7DEC"/>
    <w:rsid w:val="00FD65AF"/>
    <w:rsid w:val="00FE0E8F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698D"/>
    <w:pPr>
      <w:spacing w:after="200" w:line="276" w:lineRule="auto"/>
      <w:ind w:left="720"/>
      <w:contextualSpacing/>
    </w:pPr>
    <w:rPr>
      <w:rFonts w:ascii="Calibri" w:eastAsia="Calibri" w:hAnsi="Calibri" w:cs="Calibri"/>
      <w:color w:val="000000"/>
    </w:rPr>
  </w:style>
  <w:style w:type="character" w:styleId="Strong">
    <w:name w:val="Strong"/>
    <w:basedOn w:val="DefaultParagraphFont"/>
    <w:uiPriority w:val="22"/>
    <w:qFormat/>
    <w:rsid w:val="005E5293"/>
    <w:rPr>
      <w:b/>
      <w:bCs/>
    </w:rPr>
  </w:style>
  <w:style w:type="character" w:customStyle="1" w:styleId="SpecificationcontentChar">
    <w:name w:val="Specification content Char"/>
    <w:link w:val="Specificationcontent"/>
    <w:locked/>
    <w:rsid w:val="0051554B"/>
    <w:rPr>
      <w:rFonts w:ascii="Arial" w:hAnsi="Arial" w:cs="Arial"/>
      <w:color w:val="000000"/>
    </w:rPr>
  </w:style>
  <w:style w:type="paragraph" w:customStyle="1" w:styleId="Specificationcontent">
    <w:name w:val="Specification content"/>
    <w:basedOn w:val="Normal"/>
    <w:link w:val="SpecificationcontentChar"/>
    <w:qFormat/>
    <w:rsid w:val="0051554B"/>
    <w:pPr>
      <w:spacing w:before="60" w:after="0" w:line="240" w:lineRule="auto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0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1.bin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4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7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5" Type="http://schemas.openxmlformats.org/officeDocument/2006/relationships/styles" Target="styles.xml"/><Relationship Id="rId61" Type="http://schemas.openxmlformats.org/officeDocument/2006/relationships/image" Target="media/image27.wmf"/><Relationship Id="rId19" Type="http://schemas.openxmlformats.org/officeDocument/2006/relationships/image" Target="media/image7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22.wmf"/><Relationship Id="rId3" Type="http://schemas.openxmlformats.org/officeDocument/2006/relationships/customXml" Target="../customXml/item3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29.wmf"/><Relationship Id="rId4" Type="http://schemas.openxmlformats.org/officeDocument/2006/relationships/numbering" Target="numbering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39" Type="http://schemas.openxmlformats.org/officeDocument/2006/relationships/image" Target="media/image16.w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B3AC01-9777-4F1A-9DB9-ADBD4BB7D3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2270</Words>
  <Characters>12940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15180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T Holland</cp:lastModifiedBy>
  <cp:revision>9</cp:revision>
  <dcterms:created xsi:type="dcterms:W3CDTF">2022-07-06T10:29:00Z</dcterms:created>
  <dcterms:modified xsi:type="dcterms:W3CDTF">2022-07-18T11:05:00Z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